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6918F5" w14:textId="18939D95" w:rsidR="007F0064" w:rsidRDefault="007F0064" w:rsidP="007F0064">
      <w:pPr>
        <w:pStyle w:val="3GPPHeader"/>
        <w:spacing w:after="60"/>
        <w:rPr>
          <w:sz w:val="32"/>
          <w:szCs w:val="32"/>
          <w:highlight w:val="yellow"/>
        </w:rPr>
      </w:pPr>
      <w:r>
        <w:t>3GPP TSG-RAN WG1 Meeting #105-e</w:t>
      </w:r>
      <w:r>
        <w:tab/>
      </w:r>
      <w:proofErr w:type="spellStart"/>
      <w:r>
        <w:rPr>
          <w:sz w:val="32"/>
          <w:szCs w:val="32"/>
        </w:rPr>
        <w:t>Tdoc</w:t>
      </w:r>
      <w:proofErr w:type="spellEnd"/>
      <w:r>
        <w:rPr>
          <w:sz w:val="32"/>
          <w:szCs w:val="32"/>
        </w:rPr>
        <w:t xml:space="preserve"> </w:t>
      </w:r>
      <w:r w:rsidRPr="000978BE">
        <w:rPr>
          <w:sz w:val="32"/>
          <w:szCs w:val="32"/>
        </w:rPr>
        <w:t>R1-21</w:t>
      </w:r>
      <w:r w:rsidR="000978BE" w:rsidRPr="000978BE">
        <w:rPr>
          <w:sz w:val="32"/>
          <w:szCs w:val="32"/>
        </w:rPr>
        <w:t>04460</w:t>
      </w:r>
    </w:p>
    <w:p w14:paraId="55EF3AE8" w14:textId="037F3290" w:rsidR="007F0064" w:rsidRDefault="007F0064" w:rsidP="007F0064">
      <w:pPr>
        <w:pStyle w:val="3GPPHeader"/>
      </w:pPr>
      <w:r>
        <w:t>e-Meeting, 1</w:t>
      </w:r>
      <w:r w:rsidR="00446F8E">
        <w:t>9</w:t>
      </w:r>
      <w:r>
        <w:rPr>
          <w:vertAlign w:val="superscript"/>
        </w:rPr>
        <w:t>th</w:t>
      </w:r>
      <w:r>
        <w:t xml:space="preserve"> – 27</w:t>
      </w:r>
      <w:r>
        <w:rPr>
          <w:vertAlign w:val="superscript"/>
        </w:rPr>
        <w:t>th</w:t>
      </w:r>
      <w:r>
        <w:t xml:space="preserve"> </w:t>
      </w:r>
      <w:proofErr w:type="gramStart"/>
      <w:r>
        <w:t>May,</w:t>
      </w:r>
      <w:proofErr w:type="gramEnd"/>
      <w:r>
        <w:t xml:space="preserve"> 2021</w:t>
      </w:r>
    </w:p>
    <w:p w14:paraId="3086AC07" w14:textId="77777777" w:rsidR="00E90E49" w:rsidRPr="00CE0424" w:rsidRDefault="00E90E49" w:rsidP="00357380">
      <w:pPr>
        <w:pStyle w:val="3GPPHeader"/>
      </w:pPr>
    </w:p>
    <w:p w14:paraId="3982483C" w14:textId="45736909" w:rsidR="00E90E49" w:rsidRPr="006B3E56" w:rsidRDefault="00E90E49" w:rsidP="00311702">
      <w:pPr>
        <w:pStyle w:val="3GPPHeader"/>
        <w:rPr>
          <w:sz w:val="22"/>
        </w:rPr>
      </w:pPr>
      <w:r w:rsidRPr="006B3E56">
        <w:rPr>
          <w:sz w:val="22"/>
        </w:rPr>
        <w:t>Agenda Item:</w:t>
      </w:r>
      <w:r w:rsidRPr="006B3E56">
        <w:rPr>
          <w:sz w:val="22"/>
        </w:rPr>
        <w:tab/>
      </w:r>
      <w:r w:rsidR="000237A3" w:rsidRPr="006B3E56">
        <w:rPr>
          <w:sz w:val="22"/>
        </w:rPr>
        <w:t>8.2.1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E9A1227" w:rsidR="00E90E49" w:rsidRPr="00CE0424" w:rsidRDefault="003D3C45" w:rsidP="00311702">
      <w:pPr>
        <w:pStyle w:val="3GPPHeader"/>
        <w:rPr>
          <w:sz w:val="22"/>
        </w:rPr>
      </w:pPr>
      <w:r>
        <w:rPr>
          <w:sz w:val="22"/>
        </w:rPr>
        <w:t>Title:</w:t>
      </w:r>
      <w:r w:rsidR="00E90E49" w:rsidRPr="00CE0424">
        <w:rPr>
          <w:sz w:val="22"/>
        </w:rPr>
        <w:tab/>
      </w:r>
      <w:r w:rsidR="000237A3">
        <w:rPr>
          <w:sz w:val="22"/>
        </w:rPr>
        <w:t>Initial Access Aspects</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0237A3">
        <w:rPr>
          <w:sz w:val="22"/>
        </w:rPr>
        <w:t>Discussion, Decision</w:t>
      </w:r>
    </w:p>
    <w:p w14:paraId="6883CB62" w14:textId="2D87D60D" w:rsidR="00E90E49" w:rsidRDefault="00E90E49" w:rsidP="00A64F6A">
      <w:pPr>
        <w:pStyle w:val="Heading1"/>
        <w:numPr>
          <w:ilvl w:val="0"/>
          <w:numId w:val="29"/>
        </w:numPr>
        <w:ind w:left="1170"/>
      </w:pPr>
      <w:r w:rsidRPr="00CE0424">
        <w:t>Introduction</w:t>
      </w:r>
    </w:p>
    <w:p w14:paraId="57E8228D" w14:textId="031D1EDF" w:rsidR="00C45E91" w:rsidRPr="0042572A" w:rsidRDefault="00C45E91" w:rsidP="00DC4504">
      <w:r>
        <w:rPr>
          <w:lang w:val="en-GB" w:eastAsia="ja-JP"/>
        </w:rPr>
        <w:t xml:space="preserve">In the </w:t>
      </w:r>
      <w:r w:rsidR="00201126">
        <w:rPr>
          <w:lang w:val="en-GB" w:eastAsia="ja-JP"/>
        </w:rPr>
        <w:t>revised</w:t>
      </w:r>
      <w:r>
        <w:rPr>
          <w:lang w:val="en-GB" w:eastAsia="ja-JP"/>
        </w:rPr>
        <w:t xml:space="preserve"> WID </w:t>
      </w:r>
      <w:r>
        <w:rPr>
          <w:lang w:val="en-GB" w:eastAsia="ja-JP"/>
        </w:rPr>
        <w:fldChar w:fldCharType="begin"/>
      </w:r>
      <w:r>
        <w:rPr>
          <w:lang w:val="en-GB" w:eastAsia="ja-JP"/>
        </w:rPr>
        <w:instrText xml:space="preserve"> REF _Ref60753713 \r \h </w:instrText>
      </w:r>
      <w:r>
        <w:rPr>
          <w:lang w:val="en-GB" w:eastAsia="ja-JP"/>
        </w:rPr>
      </w:r>
      <w:r>
        <w:rPr>
          <w:lang w:val="en-GB" w:eastAsia="ja-JP"/>
        </w:rPr>
        <w:fldChar w:fldCharType="separate"/>
      </w:r>
      <w:r w:rsidR="00B655BA">
        <w:rPr>
          <w:lang w:val="en-GB" w:eastAsia="ja-JP"/>
        </w:rPr>
        <w:t>[1]</w:t>
      </w:r>
      <w:r>
        <w:rPr>
          <w:lang w:val="en-GB" w:eastAsia="ja-JP"/>
        </w:rPr>
        <w:fldChar w:fldCharType="end"/>
      </w:r>
      <w:r>
        <w:rPr>
          <w:lang w:val="en-GB" w:eastAsia="ja-JP"/>
        </w:rPr>
        <w:t xml:space="preserve"> </w:t>
      </w:r>
      <w:r w:rsidR="00201126">
        <w:rPr>
          <w:lang w:val="en-GB" w:eastAsia="ja-JP"/>
        </w:rPr>
        <w:t>approved in RAN#90</w:t>
      </w:r>
      <w:r>
        <w:rPr>
          <w:lang w:val="en-GB" w:eastAsia="ja-JP"/>
        </w:rPr>
        <w:t xml:space="preserve"> on Extending current NR operation to 71 GHz, the following objective</w:t>
      </w:r>
      <w:r w:rsidR="00713630">
        <w:rPr>
          <w:lang w:val="en-GB" w:eastAsia="ja-JP"/>
        </w:rPr>
        <w:t>s</w:t>
      </w:r>
      <w:r>
        <w:rPr>
          <w:lang w:val="en-GB" w:eastAsia="ja-JP"/>
        </w:rPr>
        <w:t xml:space="preserve"> related to initial access are included:</w:t>
      </w:r>
    </w:p>
    <w:p w14:paraId="4AE5618B" w14:textId="74451AD9" w:rsidR="00F860BD" w:rsidRDefault="00F860BD" w:rsidP="00F860BD">
      <w:pPr>
        <w:pStyle w:val="B1"/>
        <w:numPr>
          <w:ilvl w:val="1"/>
          <w:numId w:val="23"/>
        </w:numPr>
        <w:overflowPunct w:val="0"/>
        <w:autoSpaceDE w:val="0"/>
        <w:autoSpaceDN w:val="0"/>
        <w:adjustRightInd w:val="0"/>
        <w:spacing w:after="0" w:line="240" w:lineRule="auto"/>
        <w:jc w:val="left"/>
        <w:textAlignment w:val="baseline"/>
        <w:rPr>
          <w:lang w:eastAsia="ja-JP"/>
        </w:rPr>
      </w:pPr>
      <w:r w:rsidRPr="00DC4504">
        <w:rPr>
          <w:lang w:eastAsia="ja-JP"/>
        </w:rPr>
        <w:t>Support of up to 64 SSB beams for licensed and unlicensed operation in this frequency range.</w:t>
      </w:r>
    </w:p>
    <w:p w14:paraId="302E7F16" w14:textId="77777777" w:rsidR="00C101B9" w:rsidRPr="00DC4504" w:rsidRDefault="00C101B9" w:rsidP="00DC4504">
      <w:pPr>
        <w:pStyle w:val="B1"/>
        <w:overflowPunct w:val="0"/>
        <w:autoSpaceDE w:val="0"/>
        <w:autoSpaceDN w:val="0"/>
        <w:adjustRightInd w:val="0"/>
        <w:spacing w:after="0" w:line="240" w:lineRule="auto"/>
        <w:ind w:left="1440" w:firstLine="0"/>
        <w:jc w:val="left"/>
        <w:textAlignment w:val="baseline"/>
        <w:rPr>
          <w:lang w:eastAsia="ja-JP"/>
        </w:rPr>
      </w:pPr>
    </w:p>
    <w:p w14:paraId="5CDBDD2C" w14:textId="77777777" w:rsidR="00F860BD" w:rsidRPr="00DC4504" w:rsidRDefault="00F860BD" w:rsidP="00F860BD">
      <w:pPr>
        <w:pStyle w:val="B1"/>
        <w:numPr>
          <w:ilvl w:val="1"/>
          <w:numId w:val="23"/>
        </w:numPr>
        <w:overflowPunct w:val="0"/>
        <w:autoSpaceDE w:val="0"/>
        <w:autoSpaceDN w:val="0"/>
        <w:adjustRightInd w:val="0"/>
        <w:spacing w:after="0" w:line="240" w:lineRule="auto"/>
        <w:jc w:val="left"/>
        <w:textAlignment w:val="baseline"/>
        <w:rPr>
          <w:lang w:eastAsia="ja-JP"/>
        </w:rPr>
      </w:pPr>
      <w:r w:rsidRPr="00DC4504">
        <w:t>Supports 120kHz SCS for SSB and 120kHz SCS for initial access related signals/channels in an</w:t>
      </w:r>
      <w:r w:rsidRPr="00DC4504">
        <w:rPr>
          <w:color w:val="FF0000"/>
        </w:rPr>
        <w:t xml:space="preserve"> </w:t>
      </w:r>
      <w:r w:rsidRPr="00DC4504">
        <w:t>initial BWP.</w:t>
      </w:r>
    </w:p>
    <w:p w14:paraId="79C0CC5A" w14:textId="7BF8F270" w:rsidR="00F860BD" w:rsidRPr="00DC4504" w:rsidRDefault="00F860BD" w:rsidP="00F860BD">
      <w:pPr>
        <w:pStyle w:val="B1"/>
        <w:numPr>
          <w:ilvl w:val="2"/>
          <w:numId w:val="23"/>
        </w:numPr>
        <w:overflowPunct w:val="0"/>
        <w:autoSpaceDE w:val="0"/>
        <w:autoSpaceDN w:val="0"/>
        <w:adjustRightInd w:val="0"/>
        <w:spacing w:after="0" w:line="240" w:lineRule="auto"/>
        <w:jc w:val="left"/>
        <w:textAlignment w:val="baseline"/>
      </w:pPr>
      <w:r w:rsidRPr="00DC4504">
        <w:t>Study and specify, if needed, additional SCS (240kHz, 480kHz, 960kHz) for SSB, and additional SCS</w:t>
      </w:r>
      <w:r w:rsidR="00B95BBF">
        <w:t xml:space="preserve"> </w:t>
      </w:r>
      <w:r w:rsidRPr="00DC4504">
        <w:t>(480kHz, 960kHz) for initial access related signals/channels in initial BWP.</w:t>
      </w:r>
    </w:p>
    <w:p w14:paraId="746CA40F" w14:textId="77777777" w:rsidR="00F860BD" w:rsidRPr="00DC4504" w:rsidRDefault="00F860BD" w:rsidP="00F860BD">
      <w:pPr>
        <w:pStyle w:val="B1"/>
        <w:numPr>
          <w:ilvl w:val="2"/>
          <w:numId w:val="23"/>
        </w:numPr>
        <w:overflowPunct w:val="0"/>
        <w:autoSpaceDE w:val="0"/>
        <w:autoSpaceDN w:val="0"/>
        <w:adjustRightInd w:val="0"/>
        <w:spacing w:after="0" w:line="240" w:lineRule="auto"/>
        <w:jc w:val="left"/>
        <w:textAlignment w:val="baseline"/>
      </w:pPr>
      <w:r w:rsidRPr="00DC4504">
        <w:t>Study and specify, if needed, additional SCS (480kHz, 960kHz) for SSB for cases other than initial access.</w:t>
      </w:r>
    </w:p>
    <w:p w14:paraId="06DECDF6" w14:textId="77777777" w:rsidR="00F860BD" w:rsidRPr="00DC4504" w:rsidRDefault="00F860BD" w:rsidP="00F860BD">
      <w:pPr>
        <w:pStyle w:val="B1"/>
        <w:numPr>
          <w:ilvl w:val="2"/>
          <w:numId w:val="23"/>
        </w:numPr>
        <w:overflowPunct w:val="0"/>
        <w:autoSpaceDE w:val="0"/>
        <w:autoSpaceDN w:val="0"/>
        <w:adjustRightInd w:val="0"/>
        <w:spacing w:after="0" w:line="240" w:lineRule="auto"/>
        <w:jc w:val="left"/>
        <w:textAlignment w:val="baseline"/>
      </w:pPr>
      <w:r w:rsidRPr="00DC4504">
        <w:t>Note: coverage enhancement for SSB is not pursued.</w:t>
      </w:r>
    </w:p>
    <w:p w14:paraId="3F108782" w14:textId="77777777" w:rsidR="00C101B9" w:rsidRPr="00DC4504" w:rsidRDefault="00C101B9" w:rsidP="00DC4504">
      <w:pPr>
        <w:pStyle w:val="B1"/>
        <w:overflowPunct w:val="0"/>
        <w:autoSpaceDE w:val="0"/>
        <w:autoSpaceDN w:val="0"/>
        <w:adjustRightInd w:val="0"/>
        <w:spacing w:after="0" w:line="240" w:lineRule="auto"/>
        <w:ind w:left="1440" w:firstLine="0"/>
        <w:jc w:val="left"/>
        <w:textAlignment w:val="baseline"/>
        <w:rPr>
          <w:rFonts w:eastAsia="DengXian"/>
          <w:szCs w:val="20"/>
          <w:lang w:eastAsia="ko-KR"/>
        </w:rPr>
      </w:pPr>
    </w:p>
    <w:p w14:paraId="22BC67B9" w14:textId="647D897E" w:rsidR="00C45E91" w:rsidRPr="00DC4504" w:rsidRDefault="00C45E91" w:rsidP="00F860BD">
      <w:pPr>
        <w:pStyle w:val="B1"/>
        <w:numPr>
          <w:ilvl w:val="1"/>
          <w:numId w:val="23"/>
        </w:numPr>
        <w:overflowPunct w:val="0"/>
        <w:autoSpaceDE w:val="0"/>
        <w:autoSpaceDN w:val="0"/>
        <w:adjustRightInd w:val="0"/>
        <w:spacing w:after="0" w:line="240" w:lineRule="auto"/>
        <w:jc w:val="left"/>
        <w:textAlignment w:val="baseline"/>
        <w:rPr>
          <w:rFonts w:eastAsia="DengXian"/>
          <w:szCs w:val="20"/>
          <w:lang w:eastAsia="ko-KR"/>
        </w:rPr>
      </w:pPr>
      <w:r w:rsidRPr="00DC4504">
        <w:rPr>
          <w:szCs w:val="20"/>
          <w:lang w:eastAsia="ko-KR"/>
        </w:rPr>
        <w:t>Specify support for PRACH sequence lengths (i.e. L=139, L=571 and L=1151) and study, if needed, specify support for RO configuration for non-consecutive RACH occasions (RO) in time domain for operation in shared spectrum</w:t>
      </w:r>
      <w:r w:rsidRPr="00DC4504">
        <w:rPr>
          <w:rFonts w:eastAsia="DengXian"/>
          <w:szCs w:val="20"/>
          <w:lang w:eastAsia="ko-KR"/>
        </w:rPr>
        <w:t xml:space="preserve"> </w:t>
      </w:r>
    </w:p>
    <w:p w14:paraId="029E4E99" w14:textId="77777777" w:rsidR="00C45E91" w:rsidRPr="00DC4504" w:rsidRDefault="00C45E91" w:rsidP="00DC4504">
      <w:pPr>
        <w:pStyle w:val="B1"/>
        <w:overflowPunct w:val="0"/>
        <w:autoSpaceDE w:val="0"/>
        <w:autoSpaceDN w:val="0"/>
        <w:adjustRightInd w:val="0"/>
        <w:spacing w:after="0" w:line="240" w:lineRule="auto"/>
        <w:ind w:left="0" w:firstLine="0"/>
        <w:jc w:val="left"/>
        <w:textAlignment w:val="baseline"/>
        <w:rPr>
          <w:rFonts w:eastAsia="DengXian"/>
          <w:szCs w:val="20"/>
          <w:highlight w:val="yellow"/>
          <w:lang w:eastAsia="ko-KR"/>
        </w:rPr>
      </w:pPr>
    </w:p>
    <w:p w14:paraId="2C90093F" w14:textId="310581A4" w:rsidR="00F860BD" w:rsidRDefault="00C45E91" w:rsidP="00F860BD">
      <w:pPr>
        <w:spacing w:after="0"/>
        <w:rPr>
          <w:rFonts w:eastAsia="Calibri" w:cs="Arial"/>
          <w:color w:val="000000" w:themeColor="text1"/>
        </w:rPr>
      </w:pPr>
      <w:r w:rsidRPr="00DC4504">
        <w:rPr>
          <w:rFonts w:eastAsia="Calibri" w:cs="Arial"/>
          <w:color w:val="000000" w:themeColor="text1"/>
        </w:rPr>
        <w:t xml:space="preserve">In this contribution, </w:t>
      </w:r>
      <w:r>
        <w:rPr>
          <w:rFonts w:eastAsia="Calibri" w:cs="Arial"/>
          <w:color w:val="000000" w:themeColor="text1"/>
        </w:rPr>
        <w:t>the</w:t>
      </w:r>
      <w:r w:rsidR="007A3B89">
        <w:rPr>
          <w:rFonts w:eastAsia="Calibri" w:cs="Arial"/>
          <w:color w:val="000000" w:themeColor="text1"/>
        </w:rPr>
        <w:t>se</w:t>
      </w:r>
      <w:r>
        <w:rPr>
          <w:rFonts w:eastAsia="Calibri" w:cs="Arial"/>
          <w:color w:val="000000" w:themeColor="text1"/>
        </w:rPr>
        <w:t xml:space="preserve"> aspects will be discussed, SS/PBCH block related aspects in Section 2 and RACH related aspects in Section </w:t>
      </w:r>
      <w:r w:rsidR="006C77D9">
        <w:rPr>
          <w:rFonts w:eastAsia="Calibri" w:cs="Arial"/>
          <w:color w:val="000000" w:themeColor="text1"/>
        </w:rPr>
        <w:t>3</w:t>
      </w:r>
      <w:r>
        <w:rPr>
          <w:rFonts w:eastAsia="Calibri" w:cs="Arial"/>
          <w:color w:val="000000" w:themeColor="text1"/>
        </w:rPr>
        <w:t>.</w:t>
      </w:r>
    </w:p>
    <w:p w14:paraId="60123794" w14:textId="1A98FD65" w:rsidR="004000E8" w:rsidRDefault="00B11A90" w:rsidP="0097308B">
      <w:pPr>
        <w:pStyle w:val="Heading1"/>
        <w:numPr>
          <w:ilvl w:val="0"/>
          <w:numId w:val="29"/>
        </w:numPr>
        <w:ind w:left="1170"/>
      </w:pPr>
      <w:r>
        <w:t>SS/PBCH Block Related Aspects</w:t>
      </w:r>
    </w:p>
    <w:p w14:paraId="501A4369" w14:textId="77777777" w:rsidR="0097308B" w:rsidRPr="0097308B" w:rsidRDefault="0097308B" w:rsidP="0097308B">
      <w:pPr>
        <w:pStyle w:val="ListParagraph"/>
        <w:ind w:left="0"/>
        <w:rPr>
          <w:lang w:val="en-GB" w:eastAsia="ja-JP"/>
        </w:rPr>
      </w:pPr>
    </w:p>
    <w:p w14:paraId="4A83ED71" w14:textId="3B4B30DE" w:rsidR="004C65D2" w:rsidRDefault="006463A4" w:rsidP="00B11A90">
      <w:pPr>
        <w:pStyle w:val="Heading2"/>
      </w:pPr>
      <w:r w:rsidRPr="002926A1">
        <w:lastRenderedPageBreak/>
        <w:t>2.1</w:t>
      </w:r>
      <w:r w:rsidR="004C65D2" w:rsidRPr="002926A1">
        <w:tab/>
      </w:r>
      <w:r w:rsidR="00643526">
        <w:t>CORESET</w:t>
      </w:r>
      <w:r w:rsidR="006C77D9">
        <w:t>#</w:t>
      </w:r>
      <w:r w:rsidR="00643526">
        <w:t xml:space="preserve">0 </w:t>
      </w:r>
      <w:r w:rsidR="00325FB3">
        <w:t>C</w:t>
      </w:r>
      <w:r w:rsidR="00AE36F2">
        <w:t>onfiguration</w:t>
      </w:r>
      <w:r w:rsidR="00643526">
        <w:t xml:space="preserve"> </w:t>
      </w:r>
    </w:p>
    <w:p w14:paraId="5DBB89FD" w14:textId="77777777" w:rsidR="00B11A90" w:rsidRDefault="00B11A90" w:rsidP="00B11A90">
      <w:r>
        <w:rPr>
          <w:noProof/>
        </w:rPr>
        <mc:AlternateContent>
          <mc:Choice Requires="wps">
            <w:drawing>
              <wp:anchor distT="45720" distB="45720" distL="114300" distR="114300" simplePos="0" relativeHeight="251658244" behindDoc="0" locked="0" layoutInCell="1" allowOverlap="1" wp14:anchorId="7EA99123" wp14:editId="31CFB000">
                <wp:simplePos x="0" y="0"/>
                <wp:positionH relativeFrom="margin">
                  <wp:align>right</wp:align>
                </wp:positionH>
                <wp:positionV relativeFrom="paragraph">
                  <wp:posOffset>274955</wp:posOffset>
                </wp:positionV>
                <wp:extent cx="5715000" cy="3895725"/>
                <wp:effectExtent l="0" t="0" r="19050" b="2857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3895725"/>
                        </a:xfrm>
                        <a:prstGeom prst="rect">
                          <a:avLst/>
                        </a:prstGeom>
                        <a:solidFill>
                          <a:srgbClr val="FFFFFF"/>
                        </a:solidFill>
                        <a:ln w="9525">
                          <a:solidFill>
                            <a:srgbClr val="000000"/>
                          </a:solidFill>
                          <a:miter lim="800000"/>
                          <a:headEnd/>
                          <a:tailEnd/>
                        </a:ln>
                      </wps:spPr>
                      <wps:txbx>
                        <w:txbxContent>
                          <w:p w14:paraId="00D73128" w14:textId="77777777" w:rsidR="007A32C7" w:rsidRPr="00106B7E" w:rsidRDefault="007A32C7" w:rsidP="00B11A90">
                            <w:pPr>
                              <w:spacing w:after="0"/>
                              <w:rPr>
                                <w:rFonts w:ascii="Times New Roman" w:hAnsi="Times New Roman" w:cs="Times New Roman"/>
                              </w:rPr>
                            </w:pPr>
                            <w:r w:rsidRPr="00106B7E">
                              <w:rPr>
                                <w:rFonts w:ascii="Times New Roman" w:hAnsi="Times New Roman" w:cs="Times New Roman"/>
                                <w:highlight w:val="green"/>
                                <w:lang w:val="en-GB"/>
                              </w:rPr>
                              <w:t>Agreement</w:t>
                            </w:r>
                            <w:r w:rsidRPr="00106B7E">
                              <w:rPr>
                                <w:rFonts w:ascii="Times New Roman" w:hAnsi="Times New Roman" w:cs="Times New Roman"/>
                                <w:lang w:val="en-GB"/>
                              </w:rPr>
                              <w:t>:</w:t>
                            </w:r>
                          </w:p>
                          <w:p w14:paraId="5A858A18" w14:textId="77777777" w:rsidR="007A32C7" w:rsidRPr="00106B7E" w:rsidRDefault="007A32C7" w:rsidP="00B11A90">
                            <w:pPr>
                              <w:spacing w:after="0"/>
                              <w:rPr>
                                <w:rFonts w:ascii="Times New Roman" w:hAnsi="Times New Roman" w:cs="Times New Roman"/>
                              </w:rPr>
                            </w:pPr>
                            <w:r w:rsidRPr="00106B7E">
                              <w:rPr>
                                <w:rFonts w:ascii="Times New Roman" w:hAnsi="Times New Roman" w:cs="Times New Roman"/>
                                <w:lang w:val="en-GB"/>
                              </w:rPr>
                              <w:t>For CORESET#0 and Type0-PDCCH search space configured in MIB:</w:t>
                            </w:r>
                          </w:p>
                          <w:p w14:paraId="500FAE42" w14:textId="77777777" w:rsidR="007A32C7" w:rsidRPr="00106B7E" w:rsidRDefault="007A32C7" w:rsidP="00B11A90">
                            <w:pPr>
                              <w:numPr>
                                <w:ilvl w:val="0"/>
                                <w:numId w:val="36"/>
                              </w:numPr>
                              <w:spacing w:after="0"/>
                              <w:rPr>
                                <w:rFonts w:ascii="Times New Roman" w:hAnsi="Times New Roman" w:cs="Times New Roman"/>
                              </w:rPr>
                            </w:pPr>
                            <w:r w:rsidRPr="00106B7E">
                              <w:rPr>
                                <w:rFonts w:ascii="Times New Roman" w:hAnsi="Times New Roman" w:cs="Times New Roman"/>
                                <w:lang w:val="en-GB"/>
                              </w:rPr>
                              <w:t>Support {SS/PBCH Block, CORESET#0 for Type0-PDCCH} SCS equal to {120, 120} kHz</w:t>
                            </w:r>
                          </w:p>
                          <w:p w14:paraId="049D02BB" w14:textId="77777777" w:rsidR="007A32C7" w:rsidRPr="00106B7E" w:rsidRDefault="007A32C7" w:rsidP="00B11A90">
                            <w:pPr>
                              <w:numPr>
                                <w:ilvl w:val="1"/>
                                <w:numId w:val="36"/>
                              </w:numPr>
                              <w:spacing w:after="0"/>
                              <w:rPr>
                                <w:rFonts w:ascii="Times New Roman" w:hAnsi="Times New Roman" w:cs="Times New Roman"/>
                              </w:rPr>
                            </w:pPr>
                            <w:r w:rsidRPr="00106B7E">
                              <w:rPr>
                                <w:rFonts w:ascii="Times New Roman" w:hAnsi="Times New Roman" w:cs="Times New Roman"/>
                                <w:lang w:val="en-GB"/>
                              </w:rPr>
                              <w:t>Support at least SSB and CORESET#0 multiplexing patterns, number of RBs for CORESET#0, number of symbols (duration of CORESET#0) that are supported in Rel-15/16 for {SS/PBCH Block, CORESET#0 for Type0-PDCCH} SCS = {120, 120} kHz.</w:t>
                            </w:r>
                          </w:p>
                          <w:p w14:paraId="167E70DD" w14:textId="77777777" w:rsidR="007A32C7" w:rsidRPr="00106B7E" w:rsidRDefault="007A32C7" w:rsidP="00B11A90">
                            <w:pPr>
                              <w:numPr>
                                <w:ilvl w:val="2"/>
                                <w:numId w:val="36"/>
                              </w:numPr>
                              <w:spacing w:after="0"/>
                              <w:rPr>
                                <w:rFonts w:ascii="Times New Roman" w:hAnsi="Times New Roman" w:cs="Times New Roman"/>
                              </w:rPr>
                            </w:pPr>
                            <w:r w:rsidRPr="00106B7E">
                              <w:rPr>
                                <w:rFonts w:ascii="Times New Roman" w:hAnsi="Times New Roman" w:cs="Times New Roman"/>
                                <w:lang w:val="en-GB"/>
                              </w:rPr>
                              <w:t>FFS: Supporting additional values</w:t>
                            </w:r>
                          </w:p>
                          <w:p w14:paraId="0BBC9938" w14:textId="77777777" w:rsidR="007A32C7" w:rsidRPr="00106B7E" w:rsidRDefault="007A32C7" w:rsidP="00B11A90">
                            <w:pPr>
                              <w:numPr>
                                <w:ilvl w:val="1"/>
                                <w:numId w:val="36"/>
                              </w:numPr>
                              <w:spacing w:after="0"/>
                              <w:rPr>
                                <w:rFonts w:ascii="Times New Roman" w:hAnsi="Times New Roman" w:cs="Times New Roman"/>
                              </w:rPr>
                            </w:pPr>
                            <w:r w:rsidRPr="00106B7E">
                              <w:rPr>
                                <w:rFonts w:ascii="Times New Roman" w:hAnsi="Times New Roman" w:cs="Times New Roman"/>
                                <w:lang w:val="en-GB"/>
                              </w:rPr>
                              <w:t>FFS: Supported values for SSB to CORESET#0 offset RBs</w:t>
                            </w:r>
                          </w:p>
                          <w:p w14:paraId="5D4E9F08" w14:textId="77777777" w:rsidR="007A32C7" w:rsidRPr="00106B7E" w:rsidRDefault="007A32C7" w:rsidP="00B11A90">
                            <w:pPr>
                              <w:numPr>
                                <w:ilvl w:val="0"/>
                                <w:numId w:val="36"/>
                              </w:numPr>
                              <w:spacing w:after="0"/>
                              <w:rPr>
                                <w:rFonts w:ascii="Times New Roman" w:hAnsi="Times New Roman" w:cs="Times New Roman"/>
                              </w:rPr>
                            </w:pPr>
                            <w:r w:rsidRPr="00106B7E">
                              <w:rPr>
                                <w:rFonts w:ascii="Times New Roman" w:hAnsi="Times New Roman" w:cs="Times New Roman"/>
                                <w:lang w:val="en-GB"/>
                              </w:rPr>
                              <w:t>If 480kHz SSB SCS that configures CORESET#0 and Type0-PDCCH CSS in MIB is agreed to be supported,</w:t>
                            </w:r>
                          </w:p>
                          <w:p w14:paraId="2C37DDC2" w14:textId="77777777" w:rsidR="007A32C7" w:rsidRPr="00106B7E" w:rsidRDefault="007A32C7" w:rsidP="00B11A90">
                            <w:pPr>
                              <w:numPr>
                                <w:ilvl w:val="1"/>
                                <w:numId w:val="36"/>
                              </w:numPr>
                              <w:spacing w:after="0"/>
                              <w:rPr>
                                <w:rFonts w:ascii="Times New Roman" w:hAnsi="Times New Roman" w:cs="Times New Roman"/>
                              </w:rPr>
                            </w:pPr>
                            <w:r w:rsidRPr="00106B7E">
                              <w:rPr>
                                <w:rFonts w:ascii="Times New Roman" w:hAnsi="Times New Roman" w:cs="Times New Roman"/>
                                <w:lang w:val="en-GB"/>
                              </w:rPr>
                              <w:t>Support {SS/PBCH Block, CORESET#0 for Type0-PDCCH} SCS equal to {480, 480} kHz</w:t>
                            </w:r>
                          </w:p>
                          <w:p w14:paraId="76432BDF" w14:textId="77777777" w:rsidR="007A32C7" w:rsidRPr="00106B7E" w:rsidRDefault="007A32C7" w:rsidP="00B11A90">
                            <w:pPr>
                              <w:numPr>
                                <w:ilvl w:val="0"/>
                                <w:numId w:val="36"/>
                              </w:numPr>
                              <w:spacing w:after="0"/>
                              <w:rPr>
                                <w:rFonts w:ascii="Times New Roman" w:hAnsi="Times New Roman" w:cs="Times New Roman"/>
                              </w:rPr>
                            </w:pPr>
                            <w:r w:rsidRPr="00106B7E">
                              <w:rPr>
                                <w:rFonts w:ascii="Times New Roman" w:hAnsi="Times New Roman" w:cs="Times New Roman"/>
                                <w:lang w:val="en-GB"/>
                              </w:rPr>
                              <w:t>If 960 kHz SSB SCS that configures CORESET#0 and Type0-PDCCH CSS in MIB is agreed to be supported,</w:t>
                            </w:r>
                          </w:p>
                          <w:p w14:paraId="09F70665" w14:textId="77777777" w:rsidR="007A32C7" w:rsidRPr="00106B7E" w:rsidRDefault="007A32C7" w:rsidP="00B11A90">
                            <w:pPr>
                              <w:numPr>
                                <w:ilvl w:val="1"/>
                                <w:numId w:val="36"/>
                              </w:numPr>
                              <w:spacing w:after="0"/>
                              <w:rPr>
                                <w:rFonts w:ascii="Times New Roman" w:hAnsi="Times New Roman" w:cs="Times New Roman"/>
                              </w:rPr>
                            </w:pPr>
                            <w:r w:rsidRPr="00106B7E">
                              <w:rPr>
                                <w:rFonts w:ascii="Times New Roman" w:hAnsi="Times New Roman" w:cs="Times New Roman"/>
                                <w:lang w:val="en-GB"/>
                              </w:rPr>
                              <w:t>Support {SS/PBCH Block, CORESET#0 for Type0-PDCCH} SCS equal to {960, 960} kHz</w:t>
                            </w:r>
                          </w:p>
                          <w:p w14:paraId="64BD183F" w14:textId="77777777" w:rsidR="007A32C7" w:rsidRPr="00106B7E" w:rsidRDefault="007A32C7" w:rsidP="00B11A90">
                            <w:pPr>
                              <w:numPr>
                                <w:ilvl w:val="0"/>
                                <w:numId w:val="36"/>
                              </w:numPr>
                              <w:spacing w:after="0"/>
                              <w:rPr>
                                <w:rFonts w:ascii="Times New Roman" w:hAnsi="Times New Roman" w:cs="Times New Roman"/>
                              </w:rPr>
                            </w:pPr>
                            <w:r w:rsidRPr="00106B7E">
                              <w:rPr>
                                <w:rFonts w:ascii="Times New Roman" w:hAnsi="Times New Roman" w:cs="Times New Roman"/>
                                <w:lang w:val="en-GB"/>
                              </w:rPr>
                              <w:t>If 240 kHz SSB SCS is agreed to be supported,</w:t>
                            </w:r>
                          </w:p>
                          <w:p w14:paraId="455814A2" w14:textId="77777777" w:rsidR="007A32C7" w:rsidRPr="00106B7E" w:rsidRDefault="007A32C7" w:rsidP="00B11A90">
                            <w:pPr>
                              <w:numPr>
                                <w:ilvl w:val="1"/>
                                <w:numId w:val="36"/>
                              </w:numPr>
                              <w:spacing w:after="0"/>
                              <w:rPr>
                                <w:rFonts w:ascii="Times New Roman" w:hAnsi="Times New Roman" w:cs="Times New Roman"/>
                              </w:rPr>
                            </w:pPr>
                            <w:r w:rsidRPr="00106B7E">
                              <w:rPr>
                                <w:rFonts w:ascii="Times New Roman" w:hAnsi="Times New Roman" w:cs="Times New Roman"/>
                                <w:lang w:val="en-GB"/>
                              </w:rPr>
                              <w:t>Support {SS/PBCH Block, CORESET#0 for Type0-PDCCH} SCS equal to {240, 120} kHz</w:t>
                            </w:r>
                          </w:p>
                          <w:p w14:paraId="18F5D4DA" w14:textId="77777777" w:rsidR="007A32C7" w:rsidRDefault="007A32C7" w:rsidP="00B11A90">
                            <w:pPr>
                              <w:numPr>
                                <w:ilvl w:val="0"/>
                                <w:numId w:val="36"/>
                              </w:numPr>
                              <w:spacing w:after="0"/>
                              <w:rPr>
                                <w:rFonts w:ascii="Times New Roman" w:hAnsi="Times New Roman" w:cs="Times New Roman"/>
                              </w:rPr>
                            </w:pPr>
                            <w:r w:rsidRPr="00106B7E">
                              <w:rPr>
                                <w:rFonts w:ascii="Times New Roman" w:hAnsi="Times New Roman" w:cs="Times New Roman"/>
                                <w:lang w:val="en-GB"/>
                              </w:rPr>
                              <w:t>FFS: any other combinations between one of SSB SCS (120, 240, 480, 960) and one of CORESET#0 SCS (120, 480, 960)</w:t>
                            </w:r>
                          </w:p>
                          <w:p w14:paraId="6074DEC8" w14:textId="4B3059E7" w:rsidR="007A32C7" w:rsidRPr="00B11A90" w:rsidRDefault="007A32C7" w:rsidP="00B11A90">
                            <w:pPr>
                              <w:numPr>
                                <w:ilvl w:val="1"/>
                                <w:numId w:val="36"/>
                              </w:numPr>
                              <w:spacing w:after="0"/>
                              <w:rPr>
                                <w:rFonts w:ascii="Times New Roman" w:hAnsi="Times New Roman" w:cs="Times New Roman"/>
                              </w:rPr>
                            </w:pPr>
                            <w:r w:rsidRPr="00B11A90">
                              <w:rPr>
                                <w:rFonts w:ascii="Times New Roman" w:hAnsi="Times New Roman" w:cs="Times New Roman"/>
                                <w:lang w:val="en-GB"/>
                              </w:rPr>
                              <w:t>FFS: initial timing resolution based on low SCS (120 kHz) and its impact on the performance of higher SCS (480/960 kHz)</w:t>
                            </w:r>
                          </w:p>
                          <w:p w14:paraId="7E9379B1" w14:textId="77777777" w:rsidR="007A32C7" w:rsidRPr="00106B7E" w:rsidRDefault="007A32C7" w:rsidP="00B11A90">
                            <w:pPr>
                              <w:spacing w:after="0"/>
                              <w:rPr>
                                <w:rFonts w:ascii="Times New Roman" w:hAnsi="Times New Roman" w:cs="Times New Roman"/>
                                <w:lang w:val="en-GB"/>
                              </w:rPr>
                            </w:pPr>
                          </w:p>
                          <w:p w14:paraId="7AB06FBC" w14:textId="77777777" w:rsidR="007A32C7" w:rsidRDefault="007A32C7" w:rsidP="00B11A90">
                            <w:pPr>
                              <w:spacing w:after="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A99123" id="_x0000_t202" coordsize="21600,21600" o:spt="202" path="m,l,21600r21600,l21600,xe">
                <v:stroke joinstyle="miter"/>
                <v:path gradientshapeok="t" o:connecttype="rect"/>
              </v:shapetype>
              <v:shape id="Text Box 2" o:spid="_x0000_s1026" type="#_x0000_t202" style="position:absolute;margin-left:398.8pt;margin-top:21.65pt;width:450pt;height:306.75pt;z-index:25165824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">
                <v:textbox>
                  <w:txbxContent>
                    <w:p w14:paraId="00D73128" w14:textId="77777777" w:rsidR="007A32C7" w:rsidRPr="00106B7E" w:rsidRDefault="007A32C7" w:rsidP="00B11A90">
                      <w:pPr>
                        <w:spacing w:after="0"/>
                        <w:rPr>
                          <w:rFonts w:ascii="Times New Roman" w:hAnsi="Times New Roman" w:cs="Times New Roman"/>
                        </w:rPr>
                      </w:pPr>
                      <w:r w:rsidRPr="00106B7E">
                        <w:rPr>
                          <w:rFonts w:ascii="Times New Roman" w:hAnsi="Times New Roman" w:cs="Times New Roman"/>
                          <w:highlight w:val="green"/>
                          <w:lang w:val="en-GB"/>
                        </w:rPr>
                        <w:t>Agreement</w:t>
                      </w:r>
                      <w:r w:rsidRPr="00106B7E">
                        <w:rPr>
                          <w:rFonts w:ascii="Times New Roman" w:hAnsi="Times New Roman" w:cs="Times New Roman"/>
                          <w:lang w:val="en-GB"/>
                        </w:rPr>
                        <w:t>:</w:t>
                      </w:r>
                    </w:p>
                    <w:p w14:paraId="5A858A18" w14:textId="77777777" w:rsidR="007A32C7" w:rsidRPr="00106B7E" w:rsidRDefault="007A32C7" w:rsidP="00B11A90">
                      <w:pPr>
                        <w:spacing w:after="0"/>
                        <w:rPr>
                          <w:rFonts w:ascii="Times New Roman" w:hAnsi="Times New Roman" w:cs="Times New Roman"/>
                        </w:rPr>
                      </w:pPr>
                      <w:r w:rsidRPr="00106B7E">
                        <w:rPr>
                          <w:rFonts w:ascii="Times New Roman" w:hAnsi="Times New Roman" w:cs="Times New Roman"/>
                          <w:lang w:val="en-GB"/>
                        </w:rPr>
                        <w:t>For CORESET#0 and Type0-PDCCH search space configured in MIB:</w:t>
                      </w:r>
                    </w:p>
                    <w:p w14:paraId="500FAE42" w14:textId="77777777" w:rsidR="007A32C7" w:rsidRPr="00106B7E" w:rsidRDefault="007A32C7" w:rsidP="00B11A90">
                      <w:pPr>
                        <w:numPr>
                          <w:ilvl w:val="0"/>
                          <w:numId w:val="36"/>
                        </w:numPr>
                        <w:spacing w:after="0"/>
                        <w:rPr>
                          <w:rFonts w:ascii="Times New Roman" w:hAnsi="Times New Roman" w:cs="Times New Roman"/>
                        </w:rPr>
                      </w:pPr>
                      <w:r w:rsidRPr="00106B7E">
                        <w:rPr>
                          <w:rFonts w:ascii="Times New Roman" w:hAnsi="Times New Roman" w:cs="Times New Roman"/>
                          <w:lang w:val="en-GB"/>
                        </w:rPr>
                        <w:t>Support {SS/PBCH Block, CORESET#0 for Type0-PDCCH} SCS equal to {120, 120} kHz</w:t>
                      </w:r>
                    </w:p>
                    <w:p w14:paraId="049D02BB" w14:textId="77777777" w:rsidR="007A32C7" w:rsidRPr="00106B7E" w:rsidRDefault="007A32C7" w:rsidP="00B11A90">
                      <w:pPr>
                        <w:numPr>
                          <w:ilvl w:val="1"/>
                          <w:numId w:val="36"/>
                        </w:numPr>
                        <w:spacing w:after="0"/>
                        <w:rPr>
                          <w:rFonts w:ascii="Times New Roman" w:hAnsi="Times New Roman" w:cs="Times New Roman"/>
                        </w:rPr>
                      </w:pPr>
                      <w:r w:rsidRPr="00106B7E">
                        <w:rPr>
                          <w:rFonts w:ascii="Times New Roman" w:hAnsi="Times New Roman" w:cs="Times New Roman"/>
                          <w:lang w:val="en-GB"/>
                        </w:rPr>
                        <w:t>Support at least SSB and CORESET#0 multiplexing patterns, number of RBs for CORESET#0, number of symbols (duration of CORESET#0) that are supported in Rel-15/16 for {SS/PBCH Block, CORESET#0 for Type0-PDCCH} SCS = {120, 120} kHz.</w:t>
                      </w:r>
                    </w:p>
                    <w:p w14:paraId="167E70DD" w14:textId="77777777" w:rsidR="007A32C7" w:rsidRPr="00106B7E" w:rsidRDefault="007A32C7" w:rsidP="00B11A90">
                      <w:pPr>
                        <w:numPr>
                          <w:ilvl w:val="2"/>
                          <w:numId w:val="36"/>
                        </w:numPr>
                        <w:spacing w:after="0"/>
                        <w:rPr>
                          <w:rFonts w:ascii="Times New Roman" w:hAnsi="Times New Roman" w:cs="Times New Roman"/>
                        </w:rPr>
                      </w:pPr>
                      <w:r w:rsidRPr="00106B7E">
                        <w:rPr>
                          <w:rFonts w:ascii="Times New Roman" w:hAnsi="Times New Roman" w:cs="Times New Roman"/>
                          <w:lang w:val="en-GB"/>
                        </w:rPr>
                        <w:t>FFS: Supporting additional values</w:t>
                      </w:r>
                    </w:p>
                    <w:p w14:paraId="0BBC9938" w14:textId="77777777" w:rsidR="007A32C7" w:rsidRPr="00106B7E" w:rsidRDefault="007A32C7" w:rsidP="00B11A90">
                      <w:pPr>
                        <w:numPr>
                          <w:ilvl w:val="1"/>
                          <w:numId w:val="36"/>
                        </w:numPr>
                        <w:spacing w:after="0"/>
                        <w:rPr>
                          <w:rFonts w:ascii="Times New Roman" w:hAnsi="Times New Roman" w:cs="Times New Roman"/>
                        </w:rPr>
                      </w:pPr>
                      <w:r w:rsidRPr="00106B7E">
                        <w:rPr>
                          <w:rFonts w:ascii="Times New Roman" w:hAnsi="Times New Roman" w:cs="Times New Roman"/>
                          <w:lang w:val="en-GB"/>
                        </w:rPr>
                        <w:t>FFS: Supported values for SSB to CORESET#0 offset RBs</w:t>
                      </w:r>
                    </w:p>
                    <w:p w14:paraId="5D4E9F08" w14:textId="77777777" w:rsidR="007A32C7" w:rsidRPr="00106B7E" w:rsidRDefault="007A32C7" w:rsidP="00B11A90">
                      <w:pPr>
                        <w:numPr>
                          <w:ilvl w:val="0"/>
                          <w:numId w:val="36"/>
                        </w:numPr>
                        <w:spacing w:after="0"/>
                        <w:rPr>
                          <w:rFonts w:ascii="Times New Roman" w:hAnsi="Times New Roman" w:cs="Times New Roman"/>
                        </w:rPr>
                      </w:pPr>
                      <w:r w:rsidRPr="00106B7E">
                        <w:rPr>
                          <w:rFonts w:ascii="Times New Roman" w:hAnsi="Times New Roman" w:cs="Times New Roman"/>
                          <w:lang w:val="en-GB"/>
                        </w:rPr>
                        <w:t>If 480kHz SSB SCS that configures CORESET#0 and Type0-PDCCH CSS in MIB is agreed to be supported,</w:t>
                      </w:r>
                    </w:p>
                    <w:p w14:paraId="2C37DDC2" w14:textId="77777777" w:rsidR="007A32C7" w:rsidRPr="00106B7E" w:rsidRDefault="007A32C7" w:rsidP="00B11A90">
                      <w:pPr>
                        <w:numPr>
                          <w:ilvl w:val="1"/>
                          <w:numId w:val="36"/>
                        </w:numPr>
                        <w:spacing w:after="0"/>
                        <w:rPr>
                          <w:rFonts w:ascii="Times New Roman" w:hAnsi="Times New Roman" w:cs="Times New Roman"/>
                        </w:rPr>
                      </w:pPr>
                      <w:r w:rsidRPr="00106B7E">
                        <w:rPr>
                          <w:rFonts w:ascii="Times New Roman" w:hAnsi="Times New Roman" w:cs="Times New Roman"/>
                          <w:lang w:val="en-GB"/>
                        </w:rPr>
                        <w:t>Support {SS/PBCH Block, CORESET#0 for Type0-PDCCH} SCS equal to {480, 480} kHz</w:t>
                      </w:r>
                    </w:p>
                    <w:p w14:paraId="76432BDF" w14:textId="77777777" w:rsidR="007A32C7" w:rsidRPr="00106B7E" w:rsidRDefault="007A32C7" w:rsidP="00B11A90">
                      <w:pPr>
                        <w:numPr>
                          <w:ilvl w:val="0"/>
                          <w:numId w:val="36"/>
                        </w:numPr>
                        <w:spacing w:after="0"/>
                        <w:rPr>
                          <w:rFonts w:ascii="Times New Roman" w:hAnsi="Times New Roman" w:cs="Times New Roman"/>
                        </w:rPr>
                      </w:pPr>
                      <w:r w:rsidRPr="00106B7E">
                        <w:rPr>
                          <w:rFonts w:ascii="Times New Roman" w:hAnsi="Times New Roman" w:cs="Times New Roman"/>
                          <w:lang w:val="en-GB"/>
                        </w:rPr>
                        <w:t>If 960 kHz SSB SCS that configures CORESET#0 and Type0-PDCCH CSS in MIB is agreed to be supported,</w:t>
                      </w:r>
                    </w:p>
                    <w:p w14:paraId="09F70665" w14:textId="77777777" w:rsidR="007A32C7" w:rsidRPr="00106B7E" w:rsidRDefault="007A32C7" w:rsidP="00B11A90">
                      <w:pPr>
                        <w:numPr>
                          <w:ilvl w:val="1"/>
                          <w:numId w:val="36"/>
                        </w:numPr>
                        <w:spacing w:after="0"/>
                        <w:rPr>
                          <w:rFonts w:ascii="Times New Roman" w:hAnsi="Times New Roman" w:cs="Times New Roman"/>
                        </w:rPr>
                      </w:pPr>
                      <w:r w:rsidRPr="00106B7E">
                        <w:rPr>
                          <w:rFonts w:ascii="Times New Roman" w:hAnsi="Times New Roman" w:cs="Times New Roman"/>
                          <w:lang w:val="en-GB"/>
                        </w:rPr>
                        <w:t>Support {SS/PBCH Block, CORESET#0 for Type0-PDCCH} SCS equal to {960, 960} kHz</w:t>
                      </w:r>
                    </w:p>
                    <w:p w14:paraId="64BD183F" w14:textId="77777777" w:rsidR="007A32C7" w:rsidRPr="00106B7E" w:rsidRDefault="007A32C7" w:rsidP="00B11A90">
                      <w:pPr>
                        <w:numPr>
                          <w:ilvl w:val="0"/>
                          <w:numId w:val="36"/>
                        </w:numPr>
                        <w:spacing w:after="0"/>
                        <w:rPr>
                          <w:rFonts w:ascii="Times New Roman" w:hAnsi="Times New Roman" w:cs="Times New Roman"/>
                        </w:rPr>
                      </w:pPr>
                      <w:r w:rsidRPr="00106B7E">
                        <w:rPr>
                          <w:rFonts w:ascii="Times New Roman" w:hAnsi="Times New Roman" w:cs="Times New Roman"/>
                          <w:lang w:val="en-GB"/>
                        </w:rPr>
                        <w:t>If 240 kHz SSB SCS is agreed to be supported,</w:t>
                      </w:r>
                    </w:p>
                    <w:p w14:paraId="455814A2" w14:textId="77777777" w:rsidR="007A32C7" w:rsidRPr="00106B7E" w:rsidRDefault="007A32C7" w:rsidP="00B11A90">
                      <w:pPr>
                        <w:numPr>
                          <w:ilvl w:val="1"/>
                          <w:numId w:val="36"/>
                        </w:numPr>
                        <w:spacing w:after="0"/>
                        <w:rPr>
                          <w:rFonts w:ascii="Times New Roman" w:hAnsi="Times New Roman" w:cs="Times New Roman"/>
                        </w:rPr>
                      </w:pPr>
                      <w:r w:rsidRPr="00106B7E">
                        <w:rPr>
                          <w:rFonts w:ascii="Times New Roman" w:hAnsi="Times New Roman" w:cs="Times New Roman"/>
                          <w:lang w:val="en-GB"/>
                        </w:rPr>
                        <w:t>Support {SS/PBCH Block, CORESET#0 for Type0-PDCCH} SCS equal to {240, 120} kHz</w:t>
                      </w:r>
                    </w:p>
                    <w:p w14:paraId="18F5D4DA" w14:textId="77777777" w:rsidR="007A32C7" w:rsidRDefault="007A32C7" w:rsidP="00B11A90">
                      <w:pPr>
                        <w:numPr>
                          <w:ilvl w:val="0"/>
                          <w:numId w:val="36"/>
                        </w:numPr>
                        <w:spacing w:after="0"/>
                        <w:rPr>
                          <w:rFonts w:ascii="Times New Roman" w:hAnsi="Times New Roman" w:cs="Times New Roman"/>
                        </w:rPr>
                      </w:pPr>
                      <w:r w:rsidRPr="00106B7E">
                        <w:rPr>
                          <w:rFonts w:ascii="Times New Roman" w:hAnsi="Times New Roman" w:cs="Times New Roman"/>
                          <w:lang w:val="en-GB"/>
                        </w:rPr>
                        <w:t>FFS: any other combinations between one of SSB SCS (120, 240, 480, 960) and one of CORESET#0 SCS (120, 480, 960)</w:t>
                      </w:r>
                    </w:p>
                    <w:p w14:paraId="6074DEC8" w14:textId="4B3059E7" w:rsidR="007A32C7" w:rsidRPr="00B11A90" w:rsidRDefault="007A32C7" w:rsidP="00B11A90">
                      <w:pPr>
                        <w:numPr>
                          <w:ilvl w:val="1"/>
                          <w:numId w:val="36"/>
                        </w:numPr>
                        <w:spacing w:after="0"/>
                        <w:rPr>
                          <w:rFonts w:ascii="Times New Roman" w:hAnsi="Times New Roman" w:cs="Times New Roman"/>
                        </w:rPr>
                      </w:pPr>
                      <w:r w:rsidRPr="00B11A90">
                        <w:rPr>
                          <w:rFonts w:ascii="Times New Roman" w:hAnsi="Times New Roman" w:cs="Times New Roman"/>
                          <w:lang w:val="en-GB"/>
                        </w:rPr>
                        <w:t>FFS: initial timing resolution based on low SCS (120 kHz) and its impact on the performance of higher SCS (480/960 kHz)</w:t>
                      </w:r>
                    </w:p>
                    <w:p w14:paraId="7E9379B1" w14:textId="77777777" w:rsidR="007A32C7" w:rsidRPr="00106B7E" w:rsidRDefault="007A32C7" w:rsidP="00B11A90">
                      <w:pPr>
                        <w:spacing w:after="0"/>
                        <w:rPr>
                          <w:rFonts w:ascii="Times New Roman" w:hAnsi="Times New Roman" w:cs="Times New Roman"/>
                          <w:lang w:val="en-GB"/>
                        </w:rPr>
                      </w:pPr>
                    </w:p>
                    <w:p w14:paraId="7AB06FBC" w14:textId="77777777" w:rsidR="007A32C7" w:rsidRDefault="007A32C7" w:rsidP="00B11A90">
                      <w:pPr>
                        <w:spacing w:after="0"/>
                      </w:pPr>
                    </w:p>
                  </w:txbxContent>
                </v:textbox>
                <w10:wrap type="topAndBottom" anchorx="margin"/>
              </v:shape>
            </w:pict>
          </mc:Fallback>
        </mc:AlternateContent>
      </w:r>
      <w:r>
        <w:t>In RAN1#104e, the following agreement was made:</w:t>
      </w:r>
    </w:p>
    <w:p w14:paraId="6F468E8A" w14:textId="77777777" w:rsidR="00B11A90" w:rsidRPr="00B11A90" w:rsidRDefault="00B11A90" w:rsidP="00B11A90">
      <w:pPr>
        <w:rPr>
          <w:lang w:val="en-GB" w:eastAsia="ja-JP"/>
        </w:rPr>
      </w:pPr>
    </w:p>
    <w:p w14:paraId="0F50872E" w14:textId="45DBD27C" w:rsidR="00B7722C" w:rsidRDefault="00C476E8" w:rsidP="000A5ED3">
      <w:pPr>
        <w:jc w:val="both"/>
      </w:pPr>
      <w:r>
        <w:rPr>
          <w:noProof/>
        </w:rPr>
        <mc:AlternateContent>
          <mc:Choice Requires="wps">
            <w:drawing>
              <wp:anchor distT="45720" distB="45720" distL="114300" distR="114300" simplePos="0" relativeHeight="251658243" behindDoc="0" locked="0" layoutInCell="1" allowOverlap="1" wp14:anchorId="0C5F9466" wp14:editId="1F67E070">
                <wp:simplePos x="0" y="0"/>
                <wp:positionH relativeFrom="margin">
                  <wp:posOffset>26670</wp:posOffset>
                </wp:positionH>
                <wp:positionV relativeFrom="paragraph">
                  <wp:posOffset>552450</wp:posOffset>
                </wp:positionV>
                <wp:extent cx="5705475" cy="2638425"/>
                <wp:effectExtent l="0" t="0" r="28575" b="28575"/>
                <wp:wrapTopAndBottom/>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2638425"/>
                        </a:xfrm>
                        <a:prstGeom prst="rect">
                          <a:avLst/>
                        </a:prstGeom>
                        <a:solidFill>
                          <a:srgbClr val="FFFFFF"/>
                        </a:solidFill>
                        <a:ln w="9525">
                          <a:solidFill>
                            <a:srgbClr val="000000"/>
                          </a:solidFill>
                          <a:miter lim="800000"/>
                          <a:headEnd/>
                          <a:tailEnd/>
                        </a:ln>
                      </wps:spPr>
                      <wps:txbx>
                        <w:txbxContent>
                          <w:p w14:paraId="69E00457" w14:textId="7C56667A" w:rsidR="007A32C7" w:rsidRPr="00C476E8" w:rsidRDefault="007A32C7" w:rsidP="00C476E8">
                            <w:pPr>
                              <w:pStyle w:val="ListParagraph"/>
                              <w:numPr>
                                <w:ilvl w:val="0"/>
                                <w:numId w:val="37"/>
                              </w:numPr>
                              <w:ind w:left="644"/>
                              <w:jc w:val="both"/>
                              <w:rPr>
                                <w:rFonts w:eastAsia="Batang" w:cs="Arial"/>
                                <w:szCs w:val="20"/>
                                <w:lang w:val="en-GB" w:eastAsia="zh-CN"/>
                              </w:rPr>
                            </w:pPr>
                            <w:r w:rsidRPr="00C476E8">
                              <w:rPr>
                                <w:rFonts w:eastAsia="Batang" w:cs="Arial"/>
                                <w:szCs w:val="20"/>
                                <w:lang w:val="en-GB" w:eastAsia="zh-CN"/>
                              </w:rPr>
                              <w:t>RAN1 question for 120 kHz SCS</w:t>
                            </w:r>
                          </w:p>
                          <w:p w14:paraId="52135F29" w14:textId="77777777" w:rsidR="007A32C7" w:rsidRPr="00C476E8" w:rsidRDefault="007A32C7" w:rsidP="00C476E8">
                            <w:pPr>
                              <w:numPr>
                                <w:ilvl w:val="1"/>
                                <w:numId w:val="37"/>
                              </w:numPr>
                              <w:overflowPunct w:val="0"/>
                              <w:autoSpaceDE w:val="0"/>
                              <w:autoSpaceDN w:val="0"/>
                              <w:adjustRightInd w:val="0"/>
                              <w:spacing w:after="0" w:line="240" w:lineRule="auto"/>
                              <w:ind w:left="1364"/>
                              <w:jc w:val="both"/>
                              <w:textAlignment w:val="baseline"/>
                              <w:rPr>
                                <w:rFonts w:eastAsia="Batang" w:cs="Arial"/>
                                <w:szCs w:val="20"/>
                                <w:lang w:val="en-GB" w:eastAsia="zh-CN"/>
                              </w:rPr>
                            </w:pPr>
                            <w:r w:rsidRPr="00C476E8">
                              <w:rPr>
                                <w:rFonts w:eastAsia="Batang" w:cs="Arial"/>
                                <w:szCs w:val="20"/>
                                <w:lang w:val="en-GB" w:eastAsia="zh-CN"/>
                              </w:rPr>
                              <w:t>Option 1-1: 100 MHz</w:t>
                            </w:r>
                          </w:p>
                          <w:p w14:paraId="4C3694C4" w14:textId="77777777" w:rsidR="007A32C7" w:rsidRPr="00C476E8" w:rsidRDefault="007A32C7" w:rsidP="00C476E8">
                            <w:pPr>
                              <w:numPr>
                                <w:ilvl w:val="1"/>
                                <w:numId w:val="37"/>
                              </w:numPr>
                              <w:overflowPunct w:val="0"/>
                              <w:autoSpaceDE w:val="0"/>
                              <w:autoSpaceDN w:val="0"/>
                              <w:adjustRightInd w:val="0"/>
                              <w:spacing w:after="0" w:line="240" w:lineRule="auto"/>
                              <w:ind w:left="1364"/>
                              <w:jc w:val="both"/>
                              <w:textAlignment w:val="baseline"/>
                              <w:rPr>
                                <w:rFonts w:eastAsia="Batang" w:cs="Arial"/>
                                <w:szCs w:val="20"/>
                                <w:lang w:val="en-GB" w:eastAsia="zh-CN"/>
                              </w:rPr>
                            </w:pPr>
                            <w:r w:rsidRPr="00C476E8">
                              <w:rPr>
                                <w:rFonts w:eastAsia="Batang" w:cs="Arial"/>
                                <w:szCs w:val="20"/>
                                <w:lang w:val="en-GB" w:eastAsia="zh-CN"/>
                              </w:rPr>
                              <w:t>Option 1-2: 200 MHz</w:t>
                            </w:r>
                          </w:p>
                          <w:p w14:paraId="64F5FA1E" w14:textId="77777777" w:rsidR="007A32C7" w:rsidRPr="00C476E8" w:rsidRDefault="007A32C7" w:rsidP="00C476E8">
                            <w:pPr>
                              <w:numPr>
                                <w:ilvl w:val="1"/>
                                <w:numId w:val="37"/>
                              </w:numPr>
                              <w:overflowPunct w:val="0"/>
                              <w:autoSpaceDE w:val="0"/>
                              <w:autoSpaceDN w:val="0"/>
                              <w:adjustRightInd w:val="0"/>
                              <w:spacing w:after="0" w:line="240" w:lineRule="auto"/>
                              <w:ind w:left="1364"/>
                              <w:jc w:val="both"/>
                              <w:textAlignment w:val="baseline"/>
                              <w:rPr>
                                <w:rFonts w:eastAsia="Batang" w:cs="Arial"/>
                                <w:szCs w:val="20"/>
                                <w:lang w:val="en-GB" w:eastAsia="zh-CN"/>
                              </w:rPr>
                            </w:pPr>
                            <w:r w:rsidRPr="00C476E8">
                              <w:rPr>
                                <w:rFonts w:eastAsia="Batang" w:cs="Arial"/>
                                <w:szCs w:val="20"/>
                                <w:lang w:val="en-GB" w:eastAsia="zh-CN"/>
                              </w:rPr>
                              <w:t>Option 1-3: 400 MHz</w:t>
                            </w:r>
                          </w:p>
                          <w:p w14:paraId="4B8945B6" w14:textId="77777777" w:rsidR="007A32C7" w:rsidRPr="00C476E8" w:rsidRDefault="007A32C7" w:rsidP="00C476E8">
                            <w:pPr>
                              <w:numPr>
                                <w:ilvl w:val="0"/>
                                <w:numId w:val="37"/>
                              </w:numPr>
                              <w:overflowPunct w:val="0"/>
                              <w:autoSpaceDE w:val="0"/>
                              <w:autoSpaceDN w:val="0"/>
                              <w:adjustRightInd w:val="0"/>
                              <w:spacing w:after="0" w:line="240" w:lineRule="auto"/>
                              <w:ind w:left="644"/>
                              <w:jc w:val="both"/>
                              <w:textAlignment w:val="baseline"/>
                              <w:rPr>
                                <w:rFonts w:eastAsia="Batang" w:cs="Arial"/>
                                <w:szCs w:val="20"/>
                                <w:highlight w:val="green"/>
                                <w:lang w:val="en-GB" w:eastAsia="zh-CN"/>
                              </w:rPr>
                            </w:pPr>
                            <w:r w:rsidRPr="00C476E8">
                              <w:rPr>
                                <w:rFonts w:eastAsia="Batang" w:cs="Arial"/>
                                <w:szCs w:val="20"/>
                                <w:highlight w:val="green"/>
                                <w:lang w:val="en-GB" w:eastAsia="zh-CN"/>
                              </w:rPr>
                              <w:t>RAN4 decision is option 1-1: 100 MHz</w:t>
                            </w:r>
                          </w:p>
                          <w:p w14:paraId="6C4437C6" w14:textId="77777777" w:rsidR="007A32C7" w:rsidRPr="00C476E8" w:rsidRDefault="007A32C7" w:rsidP="00C476E8">
                            <w:pPr>
                              <w:spacing w:after="0"/>
                              <w:ind w:left="644"/>
                              <w:jc w:val="both"/>
                              <w:rPr>
                                <w:rFonts w:eastAsia="Batang" w:cs="Arial"/>
                                <w:szCs w:val="20"/>
                                <w:lang w:val="en-GB" w:eastAsia="zh-CN"/>
                              </w:rPr>
                            </w:pPr>
                          </w:p>
                          <w:p w14:paraId="101C8CE9" w14:textId="77777777" w:rsidR="007A32C7" w:rsidRPr="00C476E8" w:rsidRDefault="007A32C7" w:rsidP="00C476E8">
                            <w:pPr>
                              <w:numPr>
                                <w:ilvl w:val="0"/>
                                <w:numId w:val="37"/>
                              </w:numPr>
                              <w:overflowPunct w:val="0"/>
                              <w:autoSpaceDE w:val="0"/>
                              <w:autoSpaceDN w:val="0"/>
                              <w:adjustRightInd w:val="0"/>
                              <w:spacing w:after="0" w:line="240" w:lineRule="auto"/>
                              <w:ind w:left="644"/>
                              <w:jc w:val="both"/>
                              <w:textAlignment w:val="baseline"/>
                              <w:rPr>
                                <w:rFonts w:eastAsia="Batang" w:cs="Arial"/>
                                <w:szCs w:val="20"/>
                                <w:lang w:val="en-GB" w:eastAsia="zh-CN"/>
                              </w:rPr>
                            </w:pPr>
                            <w:r w:rsidRPr="00C476E8">
                              <w:rPr>
                                <w:rFonts w:eastAsia="Batang" w:cs="Arial"/>
                                <w:szCs w:val="20"/>
                                <w:lang w:val="en-GB" w:eastAsia="zh-CN"/>
                              </w:rPr>
                              <w:t>RAN1 question for 480 kHz SCS</w:t>
                            </w:r>
                          </w:p>
                          <w:p w14:paraId="3256825D" w14:textId="77777777" w:rsidR="007A32C7" w:rsidRPr="00C476E8" w:rsidRDefault="007A32C7" w:rsidP="00C476E8">
                            <w:pPr>
                              <w:numPr>
                                <w:ilvl w:val="1"/>
                                <w:numId w:val="37"/>
                              </w:numPr>
                              <w:overflowPunct w:val="0"/>
                              <w:autoSpaceDE w:val="0"/>
                              <w:autoSpaceDN w:val="0"/>
                              <w:adjustRightInd w:val="0"/>
                              <w:spacing w:after="0" w:line="240" w:lineRule="auto"/>
                              <w:ind w:left="1364"/>
                              <w:jc w:val="both"/>
                              <w:textAlignment w:val="baseline"/>
                              <w:rPr>
                                <w:rFonts w:eastAsia="Batang" w:cs="Arial"/>
                                <w:szCs w:val="20"/>
                                <w:lang w:val="en-GB" w:eastAsia="zh-CN"/>
                              </w:rPr>
                            </w:pPr>
                            <w:r w:rsidRPr="00C476E8">
                              <w:rPr>
                                <w:rFonts w:eastAsia="Batang" w:cs="Arial"/>
                                <w:szCs w:val="20"/>
                                <w:lang w:val="en-GB" w:eastAsia="zh-CN"/>
                              </w:rPr>
                              <w:t>Option 2-1: 200 MHz</w:t>
                            </w:r>
                          </w:p>
                          <w:p w14:paraId="3BD3FAB5" w14:textId="77777777" w:rsidR="007A32C7" w:rsidRPr="00C476E8" w:rsidRDefault="007A32C7" w:rsidP="00C476E8">
                            <w:pPr>
                              <w:numPr>
                                <w:ilvl w:val="1"/>
                                <w:numId w:val="37"/>
                              </w:numPr>
                              <w:overflowPunct w:val="0"/>
                              <w:autoSpaceDE w:val="0"/>
                              <w:autoSpaceDN w:val="0"/>
                              <w:adjustRightInd w:val="0"/>
                              <w:spacing w:after="0" w:line="240" w:lineRule="auto"/>
                              <w:ind w:left="1364"/>
                              <w:jc w:val="both"/>
                              <w:textAlignment w:val="baseline"/>
                              <w:rPr>
                                <w:rFonts w:eastAsia="Batang" w:cs="Arial"/>
                                <w:szCs w:val="20"/>
                                <w:lang w:val="en-GB" w:eastAsia="zh-CN"/>
                              </w:rPr>
                            </w:pPr>
                            <w:r w:rsidRPr="00C476E8">
                              <w:rPr>
                                <w:rFonts w:eastAsia="Batang" w:cs="Arial"/>
                                <w:szCs w:val="20"/>
                                <w:lang w:val="en-GB" w:eastAsia="zh-CN"/>
                              </w:rPr>
                              <w:t>Option 2-2: 400 MHz</w:t>
                            </w:r>
                          </w:p>
                          <w:p w14:paraId="4E45D230" w14:textId="77777777" w:rsidR="007A32C7" w:rsidRPr="00C476E8" w:rsidRDefault="007A32C7" w:rsidP="00C476E8">
                            <w:pPr>
                              <w:numPr>
                                <w:ilvl w:val="0"/>
                                <w:numId w:val="37"/>
                              </w:numPr>
                              <w:overflowPunct w:val="0"/>
                              <w:autoSpaceDE w:val="0"/>
                              <w:autoSpaceDN w:val="0"/>
                              <w:adjustRightInd w:val="0"/>
                              <w:spacing w:after="0" w:line="240" w:lineRule="auto"/>
                              <w:ind w:left="644"/>
                              <w:jc w:val="both"/>
                              <w:textAlignment w:val="baseline"/>
                              <w:rPr>
                                <w:rFonts w:eastAsia="Batang" w:cs="Arial"/>
                                <w:szCs w:val="20"/>
                                <w:highlight w:val="green"/>
                                <w:lang w:val="en-GB" w:eastAsia="zh-CN"/>
                              </w:rPr>
                            </w:pPr>
                            <w:r w:rsidRPr="00C476E8">
                              <w:rPr>
                                <w:rFonts w:eastAsia="Batang" w:cs="Arial"/>
                                <w:szCs w:val="20"/>
                                <w:highlight w:val="green"/>
                                <w:lang w:val="en-GB" w:eastAsia="zh-CN"/>
                              </w:rPr>
                              <w:t>RAN4 decision is option 2-2: 400 MHz</w:t>
                            </w:r>
                          </w:p>
                          <w:p w14:paraId="679D4C82" w14:textId="77777777" w:rsidR="007A32C7" w:rsidRPr="00C476E8" w:rsidRDefault="007A32C7" w:rsidP="00C476E8">
                            <w:pPr>
                              <w:spacing w:after="0"/>
                              <w:ind w:left="644"/>
                              <w:jc w:val="both"/>
                              <w:rPr>
                                <w:rFonts w:eastAsia="Batang" w:cs="Arial"/>
                                <w:szCs w:val="20"/>
                                <w:lang w:val="en-GB" w:eastAsia="zh-CN"/>
                              </w:rPr>
                            </w:pPr>
                          </w:p>
                          <w:p w14:paraId="188D0599" w14:textId="77777777" w:rsidR="007A32C7" w:rsidRPr="00C476E8" w:rsidRDefault="007A32C7" w:rsidP="00C476E8">
                            <w:pPr>
                              <w:numPr>
                                <w:ilvl w:val="0"/>
                                <w:numId w:val="37"/>
                              </w:numPr>
                              <w:overflowPunct w:val="0"/>
                              <w:autoSpaceDE w:val="0"/>
                              <w:autoSpaceDN w:val="0"/>
                              <w:adjustRightInd w:val="0"/>
                              <w:spacing w:after="0" w:line="240" w:lineRule="auto"/>
                              <w:ind w:left="644"/>
                              <w:jc w:val="both"/>
                              <w:textAlignment w:val="baseline"/>
                              <w:rPr>
                                <w:rFonts w:eastAsia="Batang" w:cs="Arial"/>
                                <w:szCs w:val="20"/>
                                <w:lang w:val="en-GB" w:eastAsia="zh-CN"/>
                              </w:rPr>
                            </w:pPr>
                            <w:r w:rsidRPr="00C476E8">
                              <w:rPr>
                                <w:rFonts w:eastAsia="Batang" w:cs="Arial"/>
                                <w:szCs w:val="20"/>
                                <w:lang w:val="en-GB" w:eastAsia="zh-CN"/>
                              </w:rPr>
                              <w:t>RAN1 question for 960 kHz SCS</w:t>
                            </w:r>
                          </w:p>
                          <w:p w14:paraId="751C8769" w14:textId="77777777" w:rsidR="007A32C7" w:rsidRPr="00C476E8" w:rsidRDefault="007A32C7" w:rsidP="00C476E8">
                            <w:pPr>
                              <w:numPr>
                                <w:ilvl w:val="1"/>
                                <w:numId w:val="37"/>
                              </w:numPr>
                              <w:overflowPunct w:val="0"/>
                              <w:autoSpaceDE w:val="0"/>
                              <w:autoSpaceDN w:val="0"/>
                              <w:adjustRightInd w:val="0"/>
                              <w:spacing w:after="0" w:line="240" w:lineRule="auto"/>
                              <w:ind w:left="1364"/>
                              <w:jc w:val="both"/>
                              <w:textAlignment w:val="baseline"/>
                              <w:rPr>
                                <w:rFonts w:eastAsia="Batang" w:cs="Arial"/>
                                <w:szCs w:val="20"/>
                                <w:lang w:val="en-GB" w:eastAsia="zh-CN"/>
                              </w:rPr>
                            </w:pPr>
                            <w:r w:rsidRPr="00C476E8">
                              <w:rPr>
                                <w:rFonts w:eastAsia="Batang" w:cs="Arial"/>
                                <w:szCs w:val="20"/>
                                <w:lang w:val="en-GB" w:eastAsia="zh-CN"/>
                              </w:rPr>
                              <w:t>Option 3-1: 400 MHz</w:t>
                            </w:r>
                          </w:p>
                          <w:p w14:paraId="6283B643" w14:textId="77777777" w:rsidR="007A32C7" w:rsidRPr="00C476E8" w:rsidRDefault="007A32C7" w:rsidP="00C476E8">
                            <w:pPr>
                              <w:numPr>
                                <w:ilvl w:val="1"/>
                                <w:numId w:val="37"/>
                              </w:numPr>
                              <w:overflowPunct w:val="0"/>
                              <w:autoSpaceDE w:val="0"/>
                              <w:autoSpaceDN w:val="0"/>
                              <w:adjustRightInd w:val="0"/>
                              <w:spacing w:after="0" w:line="240" w:lineRule="auto"/>
                              <w:ind w:left="1364"/>
                              <w:jc w:val="both"/>
                              <w:textAlignment w:val="baseline"/>
                              <w:rPr>
                                <w:rFonts w:eastAsia="Batang" w:cs="Arial"/>
                                <w:szCs w:val="20"/>
                                <w:lang w:val="en-GB" w:eastAsia="zh-CN"/>
                              </w:rPr>
                            </w:pPr>
                            <w:r w:rsidRPr="00C476E8">
                              <w:rPr>
                                <w:rFonts w:eastAsia="Batang" w:cs="Arial"/>
                                <w:szCs w:val="20"/>
                                <w:lang w:val="en-GB" w:eastAsia="zh-CN"/>
                              </w:rPr>
                              <w:t>Option 3-2: 800 MHz</w:t>
                            </w:r>
                          </w:p>
                          <w:p w14:paraId="71F41090" w14:textId="77777777" w:rsidR="007A32C7" w:rsidRPr="00C476E8" w:rsidRDefault="007A32C7" w:rsidP="00C476E8">
                            <w:pPr>
                              <w:numPr>
                                <w:ilvl w:val="1"/>
                                <w:numId w:val="37"/>
                              </w:numPr>
                              <w:overflowPunct w:val="0"/>
                              <w:autoSpaceDE w:val="0"/>
                              <w:autoSpaceDN w:val="0"/>
                              <w:adjustRightInd w:val="0"/>
                              <w:spacing w:after="0" w:line="240" w:lineRule="auto"/>
                              <w:ind w:left="1364"/>
                              <w:jc w:val="both"/>
                              <w:textAlignment w:val="baseline"/>
                              <w:rPr>
                                <w:rFonts w:eastAsia="Batang" w:cs="Arial"/>
                                <w:szCs w:val="20"/>
                                <w:lang w:val="en-GB" w:eastAsia="zh-CN"/>
                              </w:rPr>
                            </w:pPr>
                            <w:r w:rsidRPr="00C476E8">
                              <w:rPr>
                                <w:rFonts w:eastAsia="Batang" w:cs="Arial"/>
                                <w:szCs w:val="20"/>
                                <w:lang w:val="en-GB" w:eastAsia="zh-CN"/>
                              </w:rPr>
                              <w:t>Option 3-3: same value as the maximum channel bandwidth for 960 kHz SCS</w:t>
                            </w:r>
                          </w:p>
                          <w:p w14:paraId="3B2C578E" w14:textId="77777777" w:rsidR="007A32C7" w:rsidRPr="00C476E8" w:rsidRDefault="007A32C7" w:rsidP="00C476E8">
                            <w:pPr>
                              <w:numPr>
                                <w:ilvl w:val="0"/>
                                <w:numId w:val="37"/>
                              </w:numPr>
                              <w:overflowPunct w:val="0"/>
                              <w:autoSpaceDE w:val="0"/>
                              <w:autoSpaceDN w:val="0"/>
                              <w:adjustRightInd w:val="0"/>
                              <w:spacing w:after="0" w:line="240" w:lineRule="auto"/>
                              <w:ind w:left="644"/>
                              <w:jc w:val="both"/>
                              <w:textAlignment w:val="baseline"/>
                              <w:rPr>
                                <w:rFonts w:eastAsia="Batang" w:cs="Arial"/>
                                <w:szCs w:val="20"/>
                                <w:highlight w:val="green"/>
                                <w:lang w:val="en-GB" w:eastAsia="zh-CN"/>
                              </w:rPr>
                            </w:pPr>
                            <w:r w:rsidRPr="00C476E8">
                              <w:rPr>
                                <w:rFonts w:eastAsia="Batang" w:cs="Arial"/>
                                <w:szCs w:val="20"/>
                                <w:highlight w:val="green"/>
                                <w:lang w:val="en-GB" w:eastAsia="zh-CN"/>
                              </w:rPr>
                              <w:t>RAN4 decision is 3-1: 400 MHz</w:t>
                            </w:r>
                          </w:p>
                          <w:p w14:paraId="1B217291" w14:textId="27016A43" w:rsidR="007A32C7" w:rsidRDefault="007A32C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5F9466" id="_x0000_s1027" type="#_x0000_t202" style="position:absolute;left:0;text-align:left;margin-left:2.1pt;margin-top:43.5pt;width:449.25pt;height:207.75pt;z-index:251658243;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">
                <v:textbox>
                  <w:txbxContent>
                    <w:p w14:paraId="69E00457" w14:textId="7C56667A" w:rsidR="007A32C7" w:rsidRPr="00C476E8" w:rsidRDefault="007A32C7" w:rsidP="00C476E8">
                      <w:pPr>
                        <w:pStyle w:val="ListParagraph"/>
                        <w:numPr>
                          <w:ilvl w:val="0"/>
                          <w:numId w:val="37"/>
                        </w:numPr>
                        <w:ind w:left="644"/>
                        <w:jc w:val="both"/>
                        <w:rPr>
                          <w:rFonts w:eastAsia="Batang" w:cs="Arial"/>
                          <w:szCs w:val="20"/>
                          <w:lang w:val="en-GB" w:eastAsia="zh-CN"/>
                        </w:rPr>
                      </w:pPr>
                      <w:r w:rsidRPr="00C476E8">
                        <w:rPr>
                          <w:rFonts w:eastAsia="Batang" w:cs="Arial"/>
                          <w:szCs w:val="20"/>
                          <w:lang w:val="en-GB" w:eastAsia="zh-CN"/>
                        </w:rPr>
                        <w:t>RAN1 question for 120 kHz SCS</w:t>
                      </w:r>
                    </w:p>
                    <w:p w14:paraId="52135F29" w14:textId="77777777" w:rsidR="007A32C7" w:rsidRPr="00C476E8" w:rsidRDefault="007A32C7" w:rsidP="00C476E8">
                      <w:pPr>
                        <w:numPr>
                          <w:ilvl w:val="1"/>
                          <w:numId w:val="37"/>
                        </w:numPr>
                        <w:overflowPunct w:val="0"/>
                        <w:autoSpaceDE w:val="0"/>
                        <w:autoSpaceDN w:val="0"/>
                        <w:adjustRightInd w:val="0"/>
                        <w:spacing w:after="0" w:line="240" w:lineRule="auto"/>
                        <w:ind w:left="1364"/>
                        <w:jc w:val="both"/>
                        <w:textAlignment w:val="baseline"/>
                        <w:rPr>
                          <w:rFonts w:eastAsia="Batang" w:cs="Arial"/>
                          <w:szCs w:val="20"/>
                          <w:lang w:val="en-GB" w:eastAsia="zh-CN"/>
                        </w:rPr>
                      </w:pPr>
                      <w:r w:rsidRPr="00C476E8">
                        <w:rPr>
                          <w:rFonts w:eastAsia="Batang" w:cs="Arial"/>
                          <w:szCs w:val="20"/>
                          <w:lang w:val="en-GB" w:eastAsia="zh-CN"/>
                        </w:rPr>
                        <w:t>Option 1-1: 100 MHz</w:t>
                      </w:r>
                    </w:p>
                    <w:p w14:paraId="4C3694C4" w14:textId="77777777" w:rsidR="007A32C7" w:rsidRPr="00C476E8" w:rsidRDefault="007A32C7" w:rsidP="00C476E8">
                      <w:pPr>
                        <w:numPr>
                          <w:ilvl w:val="1"/>
                          <w:numId w:val="37"/>
                        </w:numPr>
                        <w:overflowPunct w:val="0"/>
                        <w:autoSpaceDE w:val="0"/>
                        <w:autoSpaceDN w:val="0"/>
                        <w:adjustRightInd w:val="0"/>
                        <w:spacing w:after="0" w:line="240" w:lineRule="auto"/>
                        <w:ind w:left="1364"/>
                        <w:jc w:val="both"/>
                        <w:textAlignment w:val="baseline"/>
                        <w:rPr>
                          <w:rFonts w:eastAsia="Batang" w:cs="Arial"/>
                          <w:szCs w:val="20"/>
                          <w:lang w:val="en-GB" w:eastAsia="zh-CN"/>
                        </w:rPr>
                      </w:pPr>
                      <w:r w:rsidRPr="00C476E8">
                        <w:rPr>
                          <w:rFonts w:eastAsia="Batang" w:cs="Arial"/>
                          <w:szCs w:val="20"/>
                          <w:lang w:val="en-GB" w:eastAsia="zh-CN"/>
                        </w:rPr>
                        <w:t>Option 1-2: 200 MHz</w:t>
                      </w:r>
                    </w:p>
                    <w:p w14:paraId="64F5FA1E" w14:textId="77777777" w:rsidR="007A32C7" w:rsidRPr="00C476E8" w:rsidRDefault="007A32C7" w:rsidP="00C476E8">
                      <w:pPr>
                        <w:numPr>
                          <w:ilvl w:val="1"/>
                          <w:numId w:val="37"/>
                        </w:numPr>
                        <w:overflowPunct w:val="0"/>
                        <w:autoSpaceDE w:val="0"/>
                        <w:autoSpaceDN w:val="0"/>
                        <w:adjustRightInd w:val="0"/>
                        <w:spacing w:after="0" w:line="240" w:lineRule="auto"/>
                        <w:ind w:left="1364"/>
                        <w:jc w:val="both"/>
                        <w:textAlignment w:val="baseline"/>
                        <w:rPr>
                          <w:rFonts w:eastAsia="Batang" w:cs="Arial"/>
                          <w:szCs w:val="20"/>
                          <w:lang w:val="en-GB" w:eastAsia="zh-CN"/>
                        </w:rPr>
                      </w:pPr>
                      <w:r w:rsidRPr="00C476E8">
                        <w:rPr>
                          <w:rFonts w:eastAsia="Batang" w:cs="Arial"/>
                          <w:szCs w:val="20"/>
                          <w:lang w:val="en-GB" w:eastAsia="zh-CN"/>
                        </w:rPr>
                        <w:t>Option 1-3: 400 MHz</w:t>
                      </w:r>
                    </w:p>
                    <w:p w14:paraId="4B8945B6" w14:textId="77777777" w:rsidR="007A32C7" w:rsidRPr="00C476E8" w:rsidRDefault="007A32C7" w:rsidP="00C476E8">
                      <w:pPr>
                        <w:numPr>
                          <w:ilvl w:val="0"/>
                          <w:numId w:val="37"/>
                        </w:numPr>
                        <w:overflowPunct w:val="0"/>
                        <w:autoSpaceDE w:val="0"/>
                        <w:autoSpaceDN w:val="0"/>
                        <w:adjustRightInd w:val="0"/>
                        <w:spacing w:after="0" w:line="240" w:lineRule="auto"/>
                        <w:ind w:left="644"/>
                        <w:jc w:val="both"/>
                        <w:textAlignment w:val="baseline"/>
                        <w:rPr>
                          <w:rFonts w:eastAsia="Batang" w:cs="Arial"/>
                          <w:szCs w:val="20"/>
                          <w:highlight w:val="green"/>
                          <w:lang w:val="en-GB" w:eastAsia="zh-CN"/>
                        </w:rPr>
                      </w:pPr>
                      <w:r w:rsidRPr="00C476E8">
                        <w:rPr>
                          <w:rFonts w:eastAsia="Batang" w:cs="Arial"/>
                          <w:szCs w:val="20"/>
                          <w:highlight w:val="green"/>
                          <w:lang w:val="en-GB" w:eastAsia="zh-CN"/>
                        </w:rPr>
                        <w:t>RAN4 decision is option 1-1: 100 MHz</w:t>
                      </w:r>
                    </w:p>
                    <w:p w14:paraId="6C4437C6" w14:textId="77777777" w:rsidR="007A32C7" w:rsidRPr="00C476E8" w:rsidRDefault="007A32C7" w:rsidP="00C476E8">
                      <w:pPr>
                        <w:spacing w:after="0"/>
                        <w:ind w:left="644"/>
                        <w:jc w:val="both"/>
                        <w:rPr>
                          <w:rFonts w:eastAsia="Batang" w:cs="Arial"/>
                          <w:szCs w:val="20"/>
                          <w:lang w:val="en-GB" w:eastAsia="zh-CN"/>
                        </w:rPr>
                      </w:pPr>
                    </w:p>
                    <w:p w14:paraId="101C8CE9" w14:textId="77777777" w:rsidR="007A32C7" w:rsidRPr="00C476E8" w:rsidRDefault="007A32C7" w:rsidP="00C476E8">
                      <w:pPr>
                        <w:numPr>
                          <w:ilvl w:val="0"/>
                          <w:numId w:val="37"/>
                        </w:numPr>
                        <w:overflowPunct w:val="0"/>
                        <w:autoSpaceDE w:val="0"/>
                        <w:autoSpaceDN w:val="0"/>
                        <w:adjustRightInd w:val="0"/>
                        <w:spacing w:after="0" w:line="240" w:lineRule="auto"/>
                        <w:ind w:left="644"/>
                        <w:jc w:val="both"/>
                        <w:textAlignment w:val="baseline"/>
                        <w:rPr>
                          <w:rFonts w:eastAsia="Batang" w:cs="Arial"/>
                          <w:szCs w:val="20"/>
                          <w:lang w:val="en-GB" w:eastAsia="zh-CN"/>
                        </w:rPr>
                      </w:pPr>
                      <w:r w:rsidRPr="00C476E8">
                        <w:rPr>
                          <w:rFonts w:eastAsia="Batang" w:cs="Arial"/>
                          <w:szCs w:val="20"/>
                          <w:lang w:val="en-GB" w:eastAsia="zh-CN"/>
                        </w:rPr>
                        <w:t>RAN1 question for 480 kHz SCS</w:t>
                      </w:r>
                    </w:p>
                    <w:p w14:paraId="3256825D" w14:textId="77777777" w:rsidR="007A32C7" w:rsidRPr="00C476E8" w:rsidRDefault="007A32C7" w:rsidP="00C476E8">
                      <w:pPr>
                        <w:numPr>
                          <w:ilvl w:val="1"/>
                          <w:numId w:val="37"/>
                        </w:numPr>
                        <w:overflowPunct w:val="0"/>
                        <w:autoSpaceDE w:val="0"/>
                        <w:autoSpaceDN w:val="0"/>
                        <w:adjustRightInd w:val="0"/>
                        <w:spacing w:after="0" w:line="240" w:lineRule="auto"/>
                        <w:ind w:left="1364"/>
                        <w:jc w:val="both"/>
                        <w:textAlignment w:val="baseline"/>
                        <w:rPr>
                          <w:rFonts w:eastAsia="Batang" w:cs="Arial"/>
                          <w:szCs w:val="20"/>
                          <w:lang w:val="en-GB" w:eastAsia="zh-CN"/>
                        </w:rPr>
                      </w:pPr>
                      <w:r w:rsidRPr="00C476E8">
                        <w:rPr>
                          <w:rFonts w:eastAsia="Batang" w:cs="Arial"/>
                          <w:szCs w:val="20"/>
                          <w:lang w:val="en-GB" w:eastAsia="zh-CN"/>
                        </w:rPr>
                        <w:t>Option 2-1: 200 MHz</w:t>
                      </w:r>
                    </w:p>
                    <w:p w14:paraId="3BD3FAB5" w14:textId="77777777" w:rsidR="007A32C7" w:rsidRPr="00C476E8" w:rsidRDefault="007A32C7" w:rsidP="00C476E8">
                      <w:pPr>
                        <w:numPr>
                          <w:ilvl w:val="1"/>
                          <w:numId w:val="37"/>
                        </w:numPr>
                        <w:overflowPunct w:val="0"/>
                        <w:autoSpaceDE w:val="0"/>
                        <w:autoSpaceDN w:val="0"/>
                        <w:adjustRightInd w:val="0"/>
                        <w:spacing w:after="0" w:line="240" w:lineRule="auto"/>
                        <w:ind w:left="1364"/>
                        <w:jc w:val="both"/>
                        <w:textAlignment w:val="baseline"/>
                        <w:rPr>
                          <w:rFonts w:eastAsia="Batang" w:cs="Arial"/>
                          <w:szCs w:val="20"/>
                          <w:lang w:val="en-GB" w:eastAsia="zh-CN"/>
                        </w:rPr>
                      </w:pPr>
                      <w:r w:rsidRPr="00C476E8">
                        <w:rPr>
                          <w:rFonts w:eastAsia="Batang" w:cs="Arial"/>
                          <w:szCs w:val="20"/>
                          <w:lang w:val="en-GB" w:eastAsia="zh-CN"/>
                        </w:rPr>
                        <w:t>Option 2-2: 400 MHz</w:t>
                      </w:r>
                    </w:p>
                    <w:p w14:paraId="4E45D230" w14:textId="77777777" w:rsidR="007A32C7" w:rsidRPr="00C476E8" w:rsidRDefault="007A32C7" w:rsidP="00C476E8">
                      <w:pPr>
                        <w:numPr>
                          <w:ilvl w:val="0"/>
                          <w:numId w:val="37"/>
                        </w:numPr>
                        <w:overflowPunct w:val="0"/>
                        <w:autoSpaceDE w:val="0"/>
                        <w:autoSpaceDN w:val="0"/>
                        <w:adjustRightInd w:val="0"/>
                        <w:spacing w:after="0" w:line="240" w:lineRule="auto"/>
                        <w:ind w:left="644"/>
                        <w:jc w:val="both"/>
                        <w:textAlignment w:val="baseline"/>
                        <w:rPr>
                          <w:rFonts w:eastAsia="Batang" w:cs="Arial"/>
                          <w:szCs w:val="20"/>
                          <w:highlight w:val="green"/>
                          <w:lang w:val="en-GB" w:eastAsia="zh-CN"/>
                        </w:rPr>
                      </w:pPr>
                      <w:r w:rsidRPr="00C476E8">
                        <w:rPr>
                          <w:rFonts w:eastAsia="Batang" w:cs="Arial"/>
                          <w:szCs w:val="20"/>
                          <w:highlight w:val="green"/>
                          <w:lang w:val="en-GB" w:eastAsia="zh-CN"/>
                        </w:rPr>
                        <w:t>RAN4 decision is option 2-2: 400 MHz</w:t>
                      </w:r>
                    </w:p>
                    <w:p w14:paraId="679D4C82" w14:textId="77777777" w:rsidR="007A32C7" w:rsidRPr="00C476E8" w:rsidRDefault="007A32C7" w:rsidP="00C476E8">
                      <w:pPr>
                        <w:spacing w:after="0"/>
                        <w:ind w:left="644"/>
                        <w:jc w:val="both"/>
                        <w:rPr>
                          <w:rFonts w:eastAsia="Batang" w:cs="Arial"/>
                          <w:szCs w:val="20"/>
                          <w:lang w:val="en-GB" w:eastAsia="zh-CN"/>
                        </w:rPr>
                      </w:pPr>
                    </w:p>
                    <w:p w14:paraId="188D0599" w14:textId="77777777" w:rsidR="007A32C7" w:rsidRPr="00C476E8" w:rsidRDefault="007A32C7" w:rsidP="00C476E8">
                      <w:pPr>
                        <w:numPr>
                          <w:ilvl w:val="0"/>
                          <w:numId w:val="37"/>
                        </w:numPr>
                        <w:overflowPunct w:val="0"/>
                        <w:autoSpaceDE w:val="0"/>
                        <w:autoSpaceDN w:val="0"/>
                        <w:adjustRightInd w:val="0"/>
                        <w:spacing w:after="0" w:line="240" w:lineRule="auto"/>
                        <w:ind w:left="644"/>
                        <w:jc w:val="both"/>
                        <w:textAlignment w:val="baseline"/>
                        <w:rPr>
                          <w:rFonts w:eastAsia="Batang" w:cs="Arial"/>
                          <w:szCs w:val="20"/>
                          <w:lang w:val="en-GB" w:eastAsia="zh-CN"/>
                        </w:rPr>
                      </w:pPr>
                      <w:r w:rsidRPr="00C476E8">
                        <w:rPr>
                          <w:rFonts w:eastAsia="Batang" w:cs="Arial"/>
                          <w:szCs w:val="20"/>
                          <w:lang w:val="en-GB" w:eastAsia="zh-CN"/>
                        </w:rPr>
                        <w:t>RAN1 question for 960 kHz SCS</w:t>
                      </w:r>
                    </w:p>
                    <w:p w14:paraId="751C8769" w14:textId="77777777" w:rsidR="007A32C7" w:rsidRPr="00C476E8" w:rsidRDefault="007A32C7" w:rsidP="00C476E8">
                      <w:pPr>
                        <w:numPr>
                          <w:ilvl w:val="1"/>
                          <w:numId w:val="37"/>
                        </w:numPr>
                        <w:overflowPunct w:val="0"/>
                        <w:autoSpaceDE w:val="0"/>
                        <w:autoSpaceDN w:val="0"/>
                        <w:adjustRightInd w:val="0"/>
                        <w:spacing w:after="0" w:line="240" w:lineRule="auto"/>
                        <w:ind w:left="1364"/>
                        <w:jc w:val="both"/>
                        <w:textAlignment w:val="baseline"/>
                        <w:rPr>
                          <w:rFonts w:eastAsia="Batang" w:cs="Arial"/>
                          <w:szCs w:val="20"/>
                          <w:lang w:val="en-GB" w:eastAsia="zh-CN"/>
                        </w:rPr>
                      </w:pPr>
                      <w:r w:rsidRPr="00C476E8">
                        <w:rPr>
                          <w:rFonts w:eastAsia="Batang" w:cs="Arial"/>
                          <w:szCs w:val="20"/>
                          <w:lang w:val="en-GB" w:eastAsia="zh-CN"/>
                        </w:rPr>
                        <w:t>Option 3-1: 400 MHz</w:t>
                      </w:r>
                    </w:p>
                    <w:p w14:paraId="6283B643" w14:textId="77777777" w:rsidR="007A32C7" w:rsidRPr="00C476E8" w:rsidRDefault="007A32C7" w:rsidP="00C476E8">
                      <w:pPr>
                        <w:numPr>
                          <w:ilvl w:val="1"/>
                          <w:numId w:val="37"/>
                        </w:numPr>
                        <w:overflowPunct w:val="0"/>
                        <w:autoSpaceDE w:val="0"/>
                        <w:autoSpaceDN w:val="0"/>
                        <w:adjustRightInd w:val="0"/>
                        <w:spacing w:after="0" w:line="240" w:lineRule="auto"/>
                        <w:ind w:left="1364"/>
                        <w:jc w:val="both"/>
                        <w:textAlignment w:val="baseline"/>
                        <w:rPr>
                          <w:rFonts w:eastAsia="Batang" w:cs="Arial"/>
                          <w:szCs w:val="20"/>
                          <w:lang w:val="en-GB" w:eastAsia="zh-CN"/>
                        </w:rPr>
                      </w:pPr>
                      <w:r w:rsidRPr="00C476E8">
                        <w:rPr>
                          <w:rFonts w:eastAsia="Batang" w:cs="Arial"/>
                          <w:szCs w:val="20"/>
                          <w:lang w:val="en-GB" w:eastAsia="zh-CN"/>
                        </w:rPr>
                        <w:t>Option 3-2: 800 MHz</w:t>
                      </w:r>
                    </w:p>
                    <w:p w14:paraId="71F41090" w14:textId="77777777" w:rsidR="007A32C7" w:rsidRPr="00C476E8" w:rsidRDefault="007A32C7" w:rsidP="00C476E8">
                      <w:pPr>
                        <w:numPr>
                          <w:ilvl w:val="1"/>
                          <w:numId w:val="37"/>
                        </w:numPr>
                        <w:overflowPunct w:val="0"/>
                        <w:autoSpaceDE w:val="0"/>
                        <w:autoSpaceDN w:val="0"/>
                        <w:adjustRightInd w:val="0"/>
                        <w:spacing w:after="0" w:line="240" w:lineRule="auto"/>
                        <w:ind w:left="1364"/>
                        <w:jc w:val="both"/>
                        <w:textAlignment w:val="baseline"/>
                        <w:rPr>
                          <w:rFonts w:eastAsia="Batang" w:cs="Arial"/>
                          <w:szCs w:val="20"/>
                          <w:lang w:val="en-GB" w:eastAsia="zh-CN"/>
                        </w:rPr>
                      </w:pPr>
                      <w:r w:rsidRPr="00C476E8">
                        <w:rPr>
                          <w:rFonts w:eastAsia="Batang" w:cs="Arial"/>
                          <w:szCs w:val="20"/>
                          <w:lang w:val="en-GB" w:eastAsia="zh-CN"/>
                        </w:rPr>
                        <w:t>Option 3-3: same value as the maximum channel bandwidth for 960 kHz SCS</w:t>
                      </w:r>
                    </w:p>
                    <w:p w14:paraId="3B2C578E" w14:textId="77777777" w:rsidR="007A32C7" w:rsidRPr="00C476E8" w:rsidRDefault="007A32C7" w:rsidP="00C476E8">
                      <w:pPr>
                        <w:numPr>
                          <w:ilvl w:val="0"/>
                          <w:numId w:val="37"/>
                        </w:numPr>
                        <w:overflowPunct w:val="0"/>
                        <w:autoSpaceDE w:val="0"/>
                        <w:autoSpaceDN w:val="0"/>
                        <w:adjustRightInd w:val="0"/>
                        <w:spacing w:after="0" w:line="240" w:lineRule="auto"/>
                        <w:ind w:left="644"/>
                        <w:jc w:val="both"/>
                        <w:textAlignment w:val="baseline"/>
                        <w:rPr>
                          <w:rFonts w:eastAsia="Batang" w:cs="Arial"/>
                          <w:szCs w:val="20"/>
                          <w:highlight w:val="green"/>
                          <w:lang w:val="en-GB" w:eastAsia="zh-CN"/>
                        </w:rPr>
                      </w:pPr>
                      <w:r w:rsidRPr="00C476E8">
                        <w:rPr>
                          <w:rFonts w:eastAsia="Batang" w:cs="Arial"/>
                          <w:szCs w:val="20"/>
                          <w:highlight w:val="green"/>
                          <w:lang w:val="en-GB" w:eastAsia="zh-CN"/>
                        </w:rPr>
                        <w:t>RAN4 decision is 3-1: 400 MHz</w:t>
                      </w:r>
                    </w:p>
                    <w:p w14:paraId="1B217291" w14:textId="27016A43" w:rsidR="007A32C7" w:rsidRDefault="007A32C7"/>
                  </w:txbxContent>
                </v:textbox>
                <w10:wrap type="topAndBottom" anchorx="margin"/>
              </v:shape>
            </w:pict>
          </mc:Fallback>
        </mc:AlternateContent>
      </w:r>
      <w:r w:rsidR="00B66089">
        <w:t>In RAN1#104bis-e, the FFSs of this agreement were discussed but not resolved. On the related topic of minimum channel bandwidth, RAN4 made agreements and have sent an LS back to RAN1</w:t>
      </w:r>
      <w:r w:rsidR="00AE36F2">
        <w:t xml:space="preserve"> </w:t>
      </w:r>
      <w:r w:rsidR="00AE36F2">
        <w:fldChar w:fldCharType="begin"/>
      </w:r>
      <w:r w:rsidR="00AE36F2">
        <w:instrText xml:space="preserve"> REF _Ref70589143 \r \h </w:instrText>
      </w:r>
      <w:r w:rsidR="00AE36F2">
        <w:fldChar w:fldCharType="separate"/>
      </w:r>
      <w:r w:rsidR="00B655BA">
        <w:t>[7]</w:t>
      </w:r>
      <w:r w:rsidR="00AE36F2">
        <w:fldChar w:fldCharType="end"/>
      </w:r>
      <w:r w:rsidR="00B66089">
        <w:t>. The following agreement</w:t>
      </w:r>
      <w:r w:rsidR="00B7722C">
        <w:t>s</w:t>
      </w:r>
      <w:r w:rsidR="00B66089">
        <w:t xml:space="preserve"> on minimum channel bandwidth w</w:t>
      </w:r>
      <w:r w:rsidR="00B7722C">
        <w:t>ere</w:t>
      </w:r>
      <w:r w:rsidR="00B66089">
        <w:t xml:space="preserve"> made</w:t>
      </w:r>
      <w:r>
        <w:t>:</w:t>
      </w:r>
    </w:p>
    <w:p w14:paraId="387CB8E4" w14:textId="0F130E25" w:rsidR="000A46AA" w:rsidRDefault="000A46AA" w:rsidP="000A5ED3">
      <w:pPr>
        <w:jc w:val="both"/>
      </w:pPr>
      <w:r>
        <w:t xml:space="preserve">The topic of channelization is still under discussion in RAN4. </w:t>
      </w:r>
    </w:p>
    <w:p w14:paraId="3BE12E7C" w14:textId="4D1E1403" w:rsidR="0046051C" w:rsidRDefault="00487BD5" w:rsidP="0046051C">
      <w:pPr>
        <w:jc w:val="both"/>
      </w:pPr>
      <w:r>
        <w:t>Regarding</w:t>
      </w:r>
      <w:r w:rsidR="00B7722C">
        <w:t xml:space="preserve"> the FFS points </w:t>
      </w:r>
      <w:r w:rsidR="00873013">
        <w:t xml:space="preserve">in </w:t>
      </w:r>
      <w:r w:rsidR="00B7722C">
        <w:t xml:space="preserve">the agreement from RAN1#104-e, </w:t>
      </w:r>
      <w:r>
        <w:t xml:space="preserve">it was discussed in the previous meeting to introduce potential </w:t>
      </w:r>
      <w:r w:rsidR="00B7722C">
        <w:t xml:space="preserve">restrictions </w:t>
      </w:r>
      <w:r>
        <w:t xml:space="preserve">on </w:t>
      </w:r>
      <w:r w:rsidR="00B7722C">
        <w:t xml:space="preserve">what </w:t>
      </w:r>
      <w:r w:rsidR="00FE580D">
        <w:t xml:space="preserve">CORESET#0 </w:t>
      </w:r>
      <w:r w:rsidR="00B7722C">
        <w:t xml:space="preserve">configurations from Table 13-8 of 38.213 are applicable for the </w:t>
      </w:r>
      <w:r>
        <w:t xml:space="preserve">52.6 – 71 GHz frequency </w:t>
      </w:r>
      <w:r w:rsidR="00B7722C">
        <w:t xml:space="preserve">band. </w:t>
      </w:r>
      <w:r>
        <w:t>O</w:t>
      </w:r>
      <w:r w:rsidR="00B7722C">
        <w:t xml:space="preserve">ur view, </w:t>
      </w:r>
      <w:r>
        <w:t xml:space="preserve">is that such restrictions should be avoided, </w:t>
      </w:r>
      <w:r w:rsidR="00662456">
        <w:t>thus preserving</w:t>
      </w:r>
      <w:r>
        <w:t xml:space="preserve"> Rel-15 FR2 </w:t>
      </w:r>
      <w:r w:rsidR="00662456">
        <w:t>functionality</w:t>
      </w:r>
      <w:r w:rsidR="00B7722C">
        <w:t xml:space="preserve">. For the case of {SS/PBCH Block, CORESET#0 for Type0-PDCCH} SCS equal to </w:t>
      </w:r>
      <w:r w:rsidR="00B7722C">
        <w:lastRenderedPageBreak/>
        <w:t>{120</w:t>
      </w:r>
      <w:r w:rsidR="00873013">
        <w:t>,</w:t>
      </w:r>
      <w:r w:rsidR="00B7722C">
        <w:t xml:space="preserve"> 120} kHz</w:t>
      </w:r>
      <w:r>
        <w:t>,</w:t>
      </w:r>
      <w:r w:rsidR="00B7722C">
        <w:t xml:space="preserve"> it is clear from the agreement that the existing configuration </w:t>
      </w:r>
      <w:r w:rsidR="0046051C">
        <w:t>options from the table</w:t>
      </w:r>
      <w:r w:rsidR="00B7722C">
        <w:t xml:space="preserve"> with respect to SSB</w:t>
      </w:r>
      <w:r w:rsidR="0046051C">
        <w:t>-</w:t>
      </w:r>
      <w:r w:rsidR="00B7722C">
        <w:t>CORESET#0 multiplexing pattern, number of RBs for CORESET#0</w:t>
      </w:r>
      <w:r w:rsidR="0046051C">
        <w:t>,</w:t>
      </w:r>
      <w:r w:rsidR="00B7722C">
        <w:t xml:space="preserve"> and number of symbols for CORESET#0 are all supported for operation in the band 52.6 - 71 GHz. The FFS point </w:t>
      </w:r>
      <w:r w:rsidR="000F023E">
        <w:t xml:space="preserve">is </w:t>
      </w:r>
      <w:r w:rsidR="00B7722C">
        <w:t xml:space="preserve">to decide if </w:t>
      </w:r>
      <w:r w:rsidR="00B7722C" w:rsidRPr="0058569A">
        <w:rPr>
          <w:iCs/>
          <w:u w:val="single"/>
        </w:rPr>
        <w:t>additional</w:t>
      </w:r>
      <w:r w:rsidR="00B7722C">
        <w:t xml:space="preserve"> values should be </w:t>
      </w:r>
      <w:r w:rsidR="0058569A">
        <w:t>supported</w:t>
      </w:r>
      <w:r w:rsidR="00662456">
        <w:t>,</w:t>
      </w:r>
      <w:r w:rsidR="00241E41">
        <w:t xml:space="preserve"> and most importantly, what </w:t>
      </w:r>
      <w:r w:rsidR="00662456">
        <w:t xml:space="preserve">SSB-CORESET#0 </w:t>
      </w:r>
      <w:r w:rsidR="00241E41">
        <w:t>offset values are required</w:t>
      </w:r>
      <w:r w:rsidR="00FE580D">
        <w:t>.</w:t>
      </w:r>
    </w:p>
    <w:p w14:paraId="212B7E6C" w14:textId="6FF78080" w:rsidR="00035D26" w:rsidRPr="000A5ED3" w:rsidRDefault="00035D26" w:rsidP="0046051C">
      <w:pPr>
        <w:jc w:val="both"/>
        <w:rPr>
          <w:rFonts w:eastAsiaTheme="minorEastAsia"/>
        </w:rPr>
      </w:pPr>
      <w:r w:rsidRPr="000A5ED3">
        <w:rPr>
          <w:rFonts w:eastAsiaTheme="minorEastAsia"/>
        </w:rPr>
        <w:t>Table 13-8</w:t>
      </w:r>
      <w:r w:rsidR="0046051C">
        <w:rPr>
          <w:rFonts w:eastAsiaTheme="minorEastAsia"/>
        </w:rPr>
        <w:t xml:space="preserve"> from 38.213 Section 13 </w:t>
      </w:r>
      <w:r w:rsidR="0046051C" w:rsidRPr="000A5ED3">
        <w:rPr>
          <w:rFonts w:eastAsiaTheme="minorEastAsia"/>
        </w:rPr>
        <w:fldChar w:fldCharType="begin"/>
      </w:r>
      <w:r w:rsidR="0046051C" w:rsidRPr="000A5ED3">
        <w:rPr>
          <w:rFonts w:eastAsiaTheme="minorEastAsia"/>
        </w:rPr>
        <w:instrText xml:space="preserve"> REF _Ref60993913 \r \h </w:instrText>
      </w:r>
      <w:r w:rsidR="0046051C">
        <w:rPr>
          <w:rFonts w:eastAsiaTheme="minorEastAsia"/>
        </w:rPr>
        <w:instrText xml:space="preserve"> \* MERGEFORMAT </w:instrText>
      </w:r>
      <w:r w:rsidR="0046051C" w:rsidRPr="000A5ED3">
        <w:rPr>
          <w:rFonts w:eastAsiaTheme="minorEastAsia"/>
        </w:rPr>
      </w:r>
      <w:r w:rsidR="0046051C" w:rsidRPr="000A5ED3">
        <w:rPr>
          <w:rFonts w:eastAsiaTheme="minorEastAsia"/>
        </w:rPr>
        <w:fldChar w:fldCharType="separate"/>
      </w:r>
      <w:r w:rsidR="00B655BA">
        <w:rPr>
          <w:rFonts w:eastAsiaTheme="minorEastAsia"/>
        </w:rPr>
        <w:t>[3]</w:t>
      </w:r>
      <w:r w:rsidR="0046051C" w:rsidRPr="000A5ED3">
        <w:rPr>
          <w:rFonts w:eastAsiaTheme="minorEastAsia"/>
        </w:rPr>
        <w:fldChar w:fldCharType="end"/>
      </w:r>
      <w:r w:rsidR="0046051C">
        <w:rPr>
          <w:rFonts w:eastAsiaTheme="minorEastAsia"/>
        </w:rPr>
        <w:t xml:space="preserve"> corresponding to the {120,120} kHz SCS combination for FR2</w:t>
      </w:r>
      <w:r w:rsidRPr="000A5ED3">
        <w:rPr>
          <w:rFonts w:eastAsiaTheme="minorEastAsia"/>
        </w:rPr>
        <w:t xml:space="preserve"> </w:t>
      </w:r>
      <w:r w:rsidR="0046051C">
        <w:rPr>
          <w:rFonts w:eastAsiaTheme="minorEastAsia"/>
        </w:rPr>
        <w:t xml:space="preserve">is </w:t>
      </w:r>
      <w:r w:rsidRPr="000A5ED3">
        <w:rPr>
          <w:rFonts w:eastAsiaTheme="minorEastAsia"/>
        </w:rPr>
        <w:t>copied</w:t>
      </w:r>
      <w:r w:rsidR="0046051C">
        <w:rPr>
          <w:rFonts w:eastAsiaTheme="minorEastAsia"/>
        </w:rPr>
        <w:t xml:space="preserve"> here for convenience.</w:t>
      </w:r>
    </w:p>
    <w:p w14:paraId="1C9DA651" w14:textId="77777777" w:rsidR="00035D26" w:rsidRPr="00B916EC" w:rsidRDefault="00035D26" w:rsidP="00035D26">
      <w:pPr>
        <w:pStyle w:val="TH"/>
      </w:pPr>
      <w:r w:rsidRPr="00B916EC">
        <w:t>Table 1</w:t>
      </w:r>
      <w:r>
        <w:t>3</w:t>
      </w:r>
      <w:r w:rsidRPr="00B916EC">
        <w:t>-</w:t>
      </w:r>
      <w:r>
        <w:t>8</w:t>
      </w:r>
      <w:r w:rsidRPr="00B916EC">
        <w:t xml:space="preserve">: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{120, 120}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8"/>
        <w:gridCol w:w="3451"/>
        <w:gridCol w:w="1573"/>
        <w:gridCol w:w="1884"/>
        <w:gridCol w:w="1499"/>
      </w:tblGrid>
      <w:tr w:rsidR="00035D26" w:rsidRPr="00B916EC" w14:paraId="5C425D13" w14:textId="77777777" w:rsidTr="00FC6A06">
        <w:trPr>
          <w:cantSplit/>
        </w:trPr>
        <w:tc>
          <w:tcPr>
            <w:tcW w:w="799" w:type="dxa"/>
            <w:tcBorders>
              <w:bottom w:val="double" w:sz="4" w:space="0" w:color="auto"/>
              <w:right w:val="double" w:sz="4" w:space="0" w:color="auto"/>
            </w:tcBorders>
            <w:shd w:val="clear" w:color="auto" w:fill="E0E0E0"/>
            <w:vAlign w:val="center"/>
          </w:tcPr>
          <w:p w14:paraId="670223ED" w14:textId="77777777" w:rsidR="00035D26" w:rsidRPr="00B916EC" w:rsidRDefault="00035D26" w:rsidP="00FC6A06">
            <w:pPr>
              <w:pStyle w:val="TAH"/>
              <w:rPr>
                <w:bCs/>
                <w:lang w:val="en-US"/>
              </w:rPr>
            </w:pPr>
            <w:r w:rsidRPr="00B916EC">
              <w:rPr>
                <w:bCs/>
                <w:lang w:val="en-US"/>
              </w:rPr>
              <w:t>Index</w:t>
            </w:r>
          </w:p>
        </w:tc>
        <w:tc>
          <w:tcPr>
            <w:tcW w:w="3452" w:type="dxa"/>
            <w:tcBorders>
              <w:left w:val="double" w:sz="4" w:space="0" w:color="auto"/>
              <w:bottom w:val="double" w:sz="4" w:space="0" w:color="auto"/>
            </w:tcBorders>
            <w:shd w:val="clear" w:color="auto" w:fill="E0E0E0"/>
            <w:vAlign w:val="center"/>
          </w:tcPr>
          <w:p w14:paraId="58292545" w14:textId="77777777" w:rsidR="00035D26" w:rsidRPr="00B916EC" w:rsidRDefault="00035D26" w:rsidP="00FC6A06">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73" w:type="dxa"/>
            <w:tcBorders>
              <w:bottom w:val="double" w:sz="4" w:space="0" w:color="auto"/>
            </w:tcBorders>
            <w:shd w:val="clear" w:color="auto" w:fill="E0E0E0"/>
            <w:vAlign w:val="center"/>
          </w:tcPr>
          <w:p w14:paraId="3D87B0AB" w14:textId="77777777" w:rsidR="00035D26" w:rsidRPr="00B916EC" w:rsidRDefault="00035D26" w:rsidP="00FC6A06">
            <w:pPr>
              <w:pStyle w:val="TAH"/>
              <w:rPr>
                <w:bCs/>
                <w:lang w:val="en-US"/>
              </w:rPr>
            </w:pPr>
            <w:r w:rsidRPr="00B916EC">
              <w:rPr>
                <w:rFonts w:cs="Arial"/>
                <w:kern w:val="24"/>
              </w:rPr>
              <w:t xml:space="preserve">Number of RBs </w:t>
            </w:r>
            <w:r>
              <w:rPr>
                <w:noProof/>
                <w:position w:val="-10"/>
              </w:rPr>
              <w:drawing>
                <wp:inline distT="0" distB="0" distL="0" distR="0" wp14:anchorId="1C54A40C" wp14:editId="7626248B">
                  <wp:extent cx="564515" cy="182880"/>
                  <wp:effectExtent l="0" t="0" r="0"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4515" cy="182880"/>
                          </a:xfrm>
                          <a:prstGeom prst="rect">
                            <a:avLst/>
                          </a:prstGeom>
                          <a:noFill/>
                          <a:ln>
                            <a:noFill/>
                          </a:ln>
                        </pic:spPr>
                      </pic:pic>
                    </a:graphicData>
                  </a:graphic>
                </wp:inline>
              </w:drawing>
            </w:r>
          </w:p>
        </w:tc>
        <w:tc>
          <w:tcPr>
            <w:tcW w:w="1884" w:type="dxa"/>
            <w:tcBorders>
              <w:bottom w:val="double" w:sz="4" w:space="0" w:color="auto"/>
            </w:tcBorders>
            <w:shd w:val="clear" w:color="auto" w:fill="E0E0E0"/>
            <w:vAlign w:val="center"/>
          </w:tcPr>
          <w:p w14:paraId="1991597B" w14:textId="77777777" w:rsidR="00035D26" w:rsidRPr="00B916EC" w:rsidRDefault="00035D26" w:rsidP="00FC6A06">
            <w:pPr>
              <w:pStyle w:val="TAH"/>
              <w:rPr>
                <w:bCs/>
                <w:lang w:val="en-US"/>
              </w:rPr>
            </w:pPr>
            <w:r w:rsidRPr="00B916EC">
              <w:rPr>
                <w:rFonts w:cs="Arial"/>
                <w:kern w:val="24"/>
              </w:rPr>
              <w:t xml:space="preserve">Number of Symbols </w:t>
            </w:r>
            <w:r>
              <w:rPr>
                <w:noProof/>
                <w:position w:val="-12"/>
              </w:rPr>
              <w:drawing>
                <wp:inline distT="0" distB="0" distL="0" distR="0" wp14:anchorId="3054CD93" wp14:editId="405F5B97">
                  <wp:extent cx="469265" cy="182880"/>
                  <wp:effectExtent l="0" t="0" r="0" b="7620"/>
                  <wp:docPr id="1646987616" name="Picture 1646987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9265" cy="182880"/>
                          </a:xfrm>
                          <a:prstGeom prst="rect">
                            <a:avLst/>
                          </a:prstGeom>
                          <a:noFill/>
                          <a:ln>
                            <a:noFill/>
                          </a:ln>
                        </pic:spPr>
                      </pic:pic>
                    </a:graphicData>
                  </a:graphic>
                </wp:inline>
              </w:drawing>
            </w:r>
            <w:r w:rsidRPr="00B916EC">
              <w:rPr>
                <w:rFonts w:cs="Arial"/>
                <w:kern w:val="24"/>
              </w:rPr>
              <w:t xml:space="preserve"> </w:t>
            </w:r>
          </w:p>
        </w:tc>
        <w:tc>
          <w:tcPr>
            <w:tcW w:w="1499" w:type="dxa"/>
            <w:tcBorders>
              <w:bottom w:val="double" w:sz="4" w:space="0" w:color="auto"/>
            </w:tcBorders>
            <w:shd w:val="clear" w:color="auto" w:fill="E0E0E0"/>
            <w:vAlign w:val="center"/>
          </w:tcPr>
          <w:p w14:paraId="7822707D" w14:textId="77777777" w:rsidR="00035D26" w:rsidRPr="00B916EC" w:rsidRDefault="00035D26" w:rsidP="00FC6A06">
            <w:pPr>
              <w:pStyle w:val="TAH"/>
              <w:rPr>
                <w:bCs/>
                <w:lang w:val="en-US"/>
              </w:rPr>
            </w:pPr>
            <w:r w:rsidRPr="00B916EC">
              <w:rPr>
                <w:rFonts w:cs="Arial"/>
                <w:kern w:val="24"/>
              </w:rPr>
              <w:t xml:space="preserve">Offset (RBs) </w:t>
            </w:r>
          </w:p>
        </w:tc>
      </w:tr>
      <w:tr w:rsidR="00035D26" w:rsidRPr="00B916EC" w14:paraId="2CFCBF85" w14:textId="77777777" w:rsidTr="00FC6A06">
        <w:trPr>
          <w:cantSplit/>
        </w:trPr>
        <w:tc>
          <w:tcPr>
            <w:tcW w:w="799" w:type="dxa"/>
            <w:tcBorders>
              <w:top w:val="double" w:sz="4" w:space="0" w:color="auto"/>
              <w:right w:val="double" w:sz="4" w:space="0" w:color="auto"/>
            </w:tcBorders>
            <w:shd w:val="clear" w:color="auto" w:fill="auto"/>
            <w:vAlign w:val="center"/>
          </w:tcPr>
          <w:p w14:paraId="78F990DE" w14:textId="77777777" w:rsidR="00035D26" w:rsidRPr="00B916EC" w:rsidRDefault="00035D26" w:rsidP="00FC6A06">
            <w:pPr>
              <w:pStyle w:val="TAC"/>
              <w:rPr>
                <w:lang w:val="en-US"/>
              </w:rPr>
            </w:pPr>
            <w:r w:rsidRPr="00B916EC">
              <w:rPr>
                <w:lang w:val="en-US"/>
              </w:rPr>
              <w:t>0</w:t>
            </w:r>
          </w:p>
        </w:tc>
        <w:tc>
          <w:tcPr>
            <w:tcW w:w="3452" w:type="dxa"/>
            <w:tcBorders>
              <w:top w:val="double" w:sz="4" w:space="0" w:color="auto"/>
              <w:left w:val="double" w:sz="4" w:space="0" w:color="auto"/>
            </w:tcBorders>
            <w:vAlign w:val="center"/>
          </w:tcPr>
          <w:p w14:paraId="1937953A" w14:textId="77777777" w:rsidR="00035D26" w:rsidRPr="00B916EC" w:rsidRDefault="00035D26" w:rsidP="00FC6A06">
            <w:pPr>
              <w:pStyle w:val="TAC"/>
              <w:rPr>
                <w:lang w:val="en-US"/>
              </w:rPr>
            </w:pPr>
            <w:r w:rsidRPr="00B916EC">
              <w:rPr>
                <w:rFonts w:cs="Arial"/>
                <w:kern w:val="24"/>
                <w:szCs w:val="18"/>
              </w:rPr>
              <w:t xml:space="preserve">1 </w:t>
            </w:r>
          </w:p>
        </w:tc>
        <w:tc>
          <w:tcPr>
            <w:tcW w:w="1573" w:type="dxa"/>
            <w:tcBorders>
              <w:top w:val="double" w:sz="4" w:space="0" w:color="auto"/>
            </w:tcBorders>
            <w:vAlign w:val="center"/>
          </w:tcPr>
          <w:p w14:paraId="0464A039" w14:textId="77777777" w:rsidR="00035D26" w:rsidRPr="00B916EC" w:rsidRDefault="00035D26" w:rsidP="00FC6A06">
            <w:pPr>
              <w:pStyle w:val="TAC"/>
              <w:rPr>
                <w:lang w:val="en-US"/>
              </w:rPr>
            </w:pPr>
            <w:r w:rsidRPr="00B916EC">
              <w:rPr>
                <w:rFonts w:cs="Arial"/>
                <w:kern w:val="24"/>
                <w:szCs w:val="18"/>
              </w:rPr>
              <w:t>24</w:t>
            </w:r>
          </w:p>
        </w:tc>
        <w:tc>
          <w:tcPr>
            <w:tcW w:w="1884" w:type="dxa"/>
            <w:tcBorders>
              <w:top w:val="double" w:sz="4" w:space="0" w:color="auto"/>
            </w:tcBorders>
            <w:vAlign w:val="center"/>
          </w:tcPr>
          <w:p w14:paraId="23636F7E" w14:textId="77777777" w:rsidR="00035D26" w:rsidRPr="00B916EC" w:rsidRDefault="00035D26" w:rsidP="00FC6A06">
            <w:pPr>
              <w:pStyle w:val="TAC"/>
              <w:rPr>
                <w:lang w:val="en-US"/>
              </w:rPr>
            </w:pPr>
            <w:r w:rsidRPr="00B916EC">
              <w:rPr>
                <w:rFonts w:cs="Arial"/>
                <w:kern w:val="24"/>
                <w:szCs w:val="18"/>
              </w:rPr>
              <w:t>2</w:t>
            </w:r>
          </w:p>
        </w:tc>
        <w:tc>
          <w:tcPr>
            <w:tcW w:w="1499" w:type="dxa"/>
            <w:tcBorders>
              <w:top w:val="double" w:sz="4" w:space="0" w:color="auto"/>
            </w:tcBorders>
            <w:vAlign w:val="center"/>
          </w:tcPr>
          <w:p w14:paraId="38B904DF" w14:textId="77777777" w:rsidR="00035D26" w:rsidRPr="00B916EC" w:rsidRDefault="00035D26" w:rsidP="00FC6A06">
            <w:pPr>
              <w:pStyle w:val="TAC"/>
              <w:rPr>
                <w:lang w:val="en-US"/>
              </w:rPr>
            </w:pPr>
            <w:r w:rsidRPr="00B916EC">
              <w:rPr>
                <w:rFonts w:cs="Arial"/>
                <w:kern w:val="24"/>
                <w:szCs w:val="18"/>
              </w:rPr>
              <w:t>0</w:t>
            </w:r>
          </w:p>
        </w:tc>
      </w:tr>
      <w:tr w:rsidR="00035D26" w:rsidRPr="00B916EC" w14:paraId="78C3A3AF" w14:textId="77777777" w:rsidTr="00FC6A06">
        <w:trPr>
          <w:cantSplit/>
        </w:trPr>
        <w:tc>
          <w:tcPr>
            <w:tcW w:w="799" w:type="dxa"/>
            <w:tcBorders>
              <w:right w:val="double" w:sz="4" w:space="0" w:color="auto"/>
            </w:tcBorders>
            <w:shd w:val="clear" w:color="auto" w:fill="auto"/>
            <w:vAlign w:val="center"/>
          </w:tcPr>
          <w:p w14:paraId="774C295B" w14:textId="77777777" w:rsidR="00035D26" w:rsidRPr="00B916EC" w:rsidRDefault="00035D26" w:rsidP="00FC6A06">
            <w:pPr>
              <w:pStyle w:val="TAC"/>
              <w:rPr>
                <w:lang w:val="en-US"/>
              </w:rPr>
            </w:pPr>
            <w:r w:rsidRPr="00B916EC">
              <w:rPr>
                <w:lang w:val="en-US"/>
              </w:rPr>
              <w:t>1</w:t>
            </w:r>
          </w:p>
        </w:tc>
        <w:tc>
          <w:tcPr>
            <w:tcW w:w="3452" w:type="dxa"/>
            <w:tcBorders>
              <w:left w:val="double" w:sz="4" w:space="0" w:color="auto"/>
            </w:tcBorders>
            <w:vAlign w:val="center"/>
          </w:tcPr>
          <w:p w14:paraId="3FDB724F" w14:textId="77777777" w:rsidR="00035D26" w:rsidRPr="00B916EC" w:rsidRDefault="00035D26" w:rsidP="00FC6A06">
            <w:pPr>
              <w:pStyle w:val="TAC"/>
              <w:rPr>
                <w:lang w:val="en-US"/>
              </w:rPr>
            </w:pPr>
            <w:r w:rsidRPr="00B916EC">
              <w:rPr>
                <w:rFonts w:cs="Arial"/>
                <w:kern w:val="24"/>
                <w:szCs w:val="18"/>
              </w:rPr>
              <w:t xml:space="preserve">1 </w:t>
            </w:r>
          </w:p>
        </w:tc>
        <w:tc>
          <w:tcPr>
            <w:tcW w:w="1573" w:type="dxa"/>
            <w:vAlign w:val="center"/>
          </w:tcPr>
          <w:p w14:paraId="60BD0A0D" w14:textId="77777777" w:rsidR="00035D26" w:rsidRPr="00B916EC" w:rsidRDefault="00035D26" w:rsidP="00FC6A06">
            <w:pPr>
              <w:pStyle w:val="TAC"/>
              <w:rPr>
                <w:lang w:val="en-US"/>
              </w:rPr>
            </w:pPr>
            <w:r w:rsidRPr="00B916EC">
              <w:rPr>
                <w:rFonts w:cs="Arial"/>
                <w:kern w:val="24"/>
                <w:szCs w:val="18"/>
              </w:rPr>
              <w:t>24</w:t>
            </w:r>
          </w:p>
        </w:tc>
        <w:tc>
          <w:tcPr>
            <w:tcW w:w="1884" w:type="dxa"/>
            <w:vAlign w:val="center"/>
          </w:tcPr>
          <w:p w14:paraId="4F378E41" w14:textId="77777777" w:rsidR="00035D26" w:rsidRPr="00B916EC" w:rsidRDefault="00035D26" w:rsidP="00FC6A06">
            <w:pPr>
              <w:pStyle w:val="TAC"/>
              <w:rPr>
                <w:lang w:val="en-US"/>
              </w:rPr>
            </w:pPr>
            <w:r w:rsidRPr="00B916EC">
              <w:rPr>
                <w:rFonts w:cs="Arial"/>
                <w:kern w:val="24"/>
                <w:szCs w:val="18"/>
              </w:rPr>
              <w:t>2</w:t>
            </w:r>
          </w:p>
        </w:tc>
        <w:tc>
          <w:tcPr>
            <w:tcW w:w="1499" w:type="dxa"/>
            <w:vAlign w:val="center"/>
          </w:tcPr>
          <w:p w14:paraId="21594548" w14:textId="77777777" w:rsidR="00035D26" w:rsidRPr="00B916EC" w:rsidRDefault="00035D26" w:rsidP="00FC6A06">
            <w:pPr>
              <w:pStyle w:val="TAC"/>
              <w:rPr>
                <w:lang w:val="en-US"/>
              </w:rPr>
            </w:pPr>
            <w:r w:rsidRPr="00B916EC">
              <w:rPr>
                <w:rFonts w:cs="Arial"/>
                <w:kern w:val="24"/>
                <w:szCs w:val="18"/>
              </w:rPr>
              <w:t>4</w:t>
            </w:r>
          </w:p>
        </w:tc>
      </w:tr>
      <w:tr w:rsidR="00035D26" w:rsidRPr="00B916EC" w14:paraId="2D6158D7" w14:textId="77777777" w:rsidTr="00FC6A06">
        <w:trPr>
          <w:cantSplit/>
        </w:trPr>
        <w:tc>
          <w:tcPr>
            <w:tcW w:w="799" w:type="dxa"/>
            <w:tcBorders>
              <w:right w:val="double" w:sz="4" w:space="0" w:color="auto"/>
            </w:tcBorders>
            <w:shd w:val="clear" w:color="auto" w:fill="auto"/>
            <w:vAlign w:val="center"/>
          </w:tcPr>
          <w:p w14:paraId="046B6A30" w14:textId="77777777" w:rsidR="00035D26" w:rsidRPr="00B916EC" w:rsidRDefault="00035D26" w:rsidP="00FC6A06">
            <w:pPr>
              <w:pStyle w:val="TAC"/>
            </w:pPr>
            <w:r w:rsidRPr="00B916EC">
              <w:t>2</w:t>
            </w:r>
          </w:p>
        </w:tc>
        <w:tc>
          <w:tcPr>
            <w:tcW w:w="3452" w:type="dxa"/>
            <w:tcBorders>
              <w:left w:val="double" w:sz="4" w:space="0" w:color="auto"/>
            </w:tcBorders>
            <w:vAlign w:val="center"/>
          </w:tcPr>
          <w:p w14:paraId="27D55F6C" w14:textId="77777777" w:rsidR="00035D26" w:rsidRPr="00B916EC" w:rsidRDefault="00035D26" w:rsidP="00FC6A06">
            <w:pPr>
              <w:pStyle w:val="TAC"/>
            </w:pPr>
            <w:r w:rsidRPr="00B916EC">
              <w:rPr>
                <w:rFonts w:cs="Arial"/>
                <w:kern w:val="24"/>
                <w:szCs w:val="18"/>
              </w:rPr>
              <w:t xml:space="preserve">1 </w:t>
            </w:r>
          </w:p>
        </w:tc>
        <w:tc>
          <w:tcPr>
            <w:tcW w:w="1573" w:type="dxa"/>
            <w:vAlign w:val="center"/>
          </w:tcPr>
          <w:p w14:paraId="3FBA7D9D" w14:textId="77777777" w:rsidR="00035D26" w:rsidRPr="00B916EC" w:rsidRDefault="00035D26" w:rsidP="00FC6A06">
            <w:pPr>
              <w:pStyle w:val="TAC"/>
            </w:pPr>
            <w:r w:rsidRPr="00B916EC">
              <w:rPr>
                <w:rFonts w:cs="Arial"/>
                <w:kern w:val="24"/>
                <w:szCs w:val="18"/>
              </w:rPr>
              <w:t>48</w:t>
            </w:r>
          </w:p>
        </w:tc>
        <w:tc>
          <w:tcPr>
            <w:tcW w:w="1884" w:type="dxa"/>
            <w:vAlign w:val="center"/>
          </w:tcPr>
          <w:p w14:paraId="7071BF88" w14:textId="77777777" w:rsidR="00035D26" w:rsidRPr="00B916EC" w:rsidRDefault="00035D26" w:rsidP="00FC6A06">
            <w:pPr>
              <w:pStyle w:val="TAC"/>
            </w:pPr>
            <w:r w:rsidRPr="00B916EC">
              <w:rPr>
                <w:rFonts w:cs="Arial"/>
                <w:kern w:val="24"/>
                <w:szCs w:val="18"/>
              </w:rPr>
              <w:t>1</w:t>
            </w:r>
          </w:p>
        </w:tc>
        <w:tc>
          <w:tcPr>
            <w:tcW w:w="1499" w:type="dxa"/>
            <w:vAlign w:val="center"/>
          </w:tcPr>
          <w:p w14:paraId="56CDB9E5" w14:textId="77777777" w:rsidR="00035D26" w:rsidRPr="00B916EC" w:rsidRDefault="00035D26" w:rsidP="00FC6A06">
            <w:pPr>
              <w:pStyle w:val="TAC"/>
            </w:pPr>
            <w:r w:rsidRPr="00B916EC">
              <w:rPr>
                <w:rFonts w:cs="Arial"/>
                <w:kern w:val="24"/>
                <w:szCs w:val="18"/>
              </w:rPr>
              <w:t>14</w:t>
            </w:r>
          </w:p>
        </w:tc>
      </w:tr>
      <w:tr w:rsidR="00035D26" w:rsidRPr="00B916EC" w14:paraId="54BBDA33" w14:textId="77777777" w:rsidTr="00FC6A06">
        <w:trPr>
          <w:cantSplit/>
        </w:trPr>
        <w:tc>
          <w:tcPr>
            <w:tcW w:w="799" w:type="dxa"/>
            <w:tcBorders>
              <w:right w:val="double" w:sz="4" w:space="0" w:color="auto"/>
            </w:tcBorders>
            <w:shd w:val="clear" w:color="auto" w:fill="auto"/>
            <w:vAlign w:val="center"/>
          </w:tcPr>
          <w:p w14:paraId="0A99F0FF" w14:textId="77777777" w:rsidR="00035D26" w:rsidRPr="00B916EC" w:rsidRDefault="00035D26" w:rsidP="00FC6A06">
            <w:pPr>
              <w:pStyle w:val="TAC"/>
            </w:pPr>
            <w:r w:rsidRPr="00B916EC">
              <w:t>3</w:t>
            </w:r>
          </w:p>
        </w:tc>
        <w:tc>
          <w:tcPr>
            <w:tcW w:w="3452" w:type="dxa"/>
            <w:tcBorders>
              <w:left w:val="double" w:sz="4" w:space="0" w:color="auto"/>
            </w:tcBorders>
            <w:vAlign w:val="center"/>
          </w:tcPr>
          <w:p w14:paraId="4EBF25A7" w14:textId="77777777" w:rsidR="00035D26" w:rsidRPr="00B916EC" w:rsidRDefault="00035D26" w:rsidP="00FC6A06">
            <w:pPr>
              <w:pStyle w:val="TAC"/>
            </w:pPr>
            <w:r w:rsidRPr="00B916EC">
              <w:rPr>
                <w:rFonts w:cs="Arial"/>
                <w:kern w:val="24"/>
                <w:szCs w:val="18"/>
              </w:rPr>
              <w:t xml:space="preserve">1 </w:t>
            </w:r>
          </w:p>
        </w:tc>
        <w:tc>
          <w:tcPr>
            <w:tcW w:w="1573" w:type="dxa"/>
            <w:vAlign w:val="center"/>
          </w:tcPr>
          <w:p w14:paraId="1614484B" w14:textId="77777777" w:rsidR="00035D26" w:rsidRPr="00B916EC" w:rsidRDefault="00035D26" w:rsidP="00FC6A06">
            <w:pPr>
              <w:pStyle w:val="TAC"/>
            </w:pPr>
            <w:r w:rsidRPr="00B916EC">
              <w:rPr>
                <w:rFonts w:cs="Arial"/>
                <w:kern w:val="24"/>
                <w:szCs w:val="18"/>
              </w:rPr>
              <w:t>48</w:t>
            </w:r>
          </w:p>
        </w:tc>
        <w:tc>
          <w:tcPr>
            <w:tcW w:w="1884" w:type="dxa"/>
            <w:vAlign w:val="center"/>
          </w:tcPr>
          <w:p w14:paraId="232629CF" w14:textId="77777777" w:rsidR="00035D26" w:rsidRPr="00B916EC" w:rsidRDefault="00035D26" w:rsidP="00FC6A06">
            <w:pPr>
              <w:pStyle w:val="TAC"/>
            </w:pPr>
            <w:r w:rsidRPr="00B916EC">
              <w:rPr>
                <w:rFonts w:cs="Arial"/>
                <w:kern w:val="24"/>
                <w:szCs w:val="18"/>
              </w:rPr>
              <w:t>2</w:t>
            </w:r>
          </w:p>
        </w:tc>
        <w:tc>
          <w:tcPr>
            <w:tcW w:w="1499" w:type="dxa"/>
            <w:vAlign w:val="center"/>
          </w:tcPr>
          <w:p w14:paraId="0A1EA565" w14:textId="77777777" w:rsidR="00035D26" w:rsidRPr="00B916EC" w:rsidRDefault="00035D26" w:rsidP="00FC6A06">
            <w:pPr>
              <w:pStyle w:val="TAC"/>
            </w:pPr>
            <w:r w:rsidRPr="00B916EC">
              <w:rPr>
                <w:rFonts w:cs="Arial"/>
                <w:kern w:val="24"/>
                <w:szCs w:val="18"/>
              </w:rPr>
              <w:t>14</w:t>
            </w:r>
          </w:p>
        </w:tc>
      </w:tr>
      <w:tr w:rsidR="00035D26" w:rsidRPr="00B916EC" w14:paraId="31DB5B67" w14:textId="77777777" w:rsidTr="00FC6A06">
        <w:trPr>
          <w:cantSplit/>
        </w:trPr>
        <w:tc>
          <w:tcPr>
            <w:tcW w:w="799" w:type="dxa"/>
            <w:tcBorders>
              <w:right w:val="double" w:sz="4" w:space="0" w:color="auto"/>
            </w:tcBorders>
            <w:shd w:val="clear" w:color="auto" w:fill="auto"/>
            <w:vAlign w:val="center"/>
          </w:tcPr>
          <w:p w14:paraId="45AEAD72" w14:textId="77777777" w:rsidR="00035D26" w:rsidRPr="00B916EC" w:rsidRDefault="00035D26" w:rsidP="00FC6A06">
            <w:pPr>
              <w:pStyle w:val="TAC"/>
            </w:pPr>
            <w:r w:rsidRPr="00B916EC">
              <w:t>4</w:t>
            </w:r>
          </w:p>
        </w:tc>
        <w:tc>
          <w:tcPr>
            <w:tcW w:w="3452" w:type="dxa"/>
            <w:tcBorders>
              <w:left w:val="double" w:sz="4" w:space="0" w:color="auto"/>
            </w:tcBorders>
            <w:vAlign w:val="center"/>
          </w:tcPr>
          <w:p w14:paraId="5940BCDD" w14:textId="77777777" w:rsidR="00035D26" w:rsidRPr="00B916EC" w:rsidRDefault="00035D26" w:rsidP="00FC6A06">
            <w:pPr>
              <w:pStyle w:val="TAC"/>
            </w:pPr>
            <w:r w:rsidRPr="00B916EC">
              <w:rPr>
                <w:rFonts w:cs="Arial"/>
                <w:kern w:val="24"/>
                <w:szCs w:val="18"/>
              </w:rPr>
              <w:t xml:space="preserve">3 </w:t>
            </w:r>
          </w:p>
        </w:tc>
        <w:tc>
          <w:tcPr>
            <w:tcW w:w="1573" w:type="dxa"/>
            <w:vAlign w:val="center"/>
          </w:tcPr>
          <w:p w14:paraId="239A4AF2" w14:textId="77777777" w:rsidR="00035D26" w:rsidRPr="00B916EC" w:rsidRDefault="00035D26" w:rsidP="00FC6A06">
            <w:pPr>
              <w:pStyle w:val="TAC"/>
            </w:pPr>
            <w:r>
              <w:rPr>
                <w:rFonts w:cs="Arial"/>
                <w:kern w:val="24"/>
                <w:szCs w:val="18"/>
              </w:rPr>
              <w:t>24</w:t>
            </w:r>
          </w:p>
        </w:tc>
        <w:tc>
          <w:tcPr>
            <w:tcW w:w="1884" w:type="dxa"/>
            <w:vAlign w:val="center"/>
          </w:tcPr>
          <w:p w14:paraId="7139E587" w14:textId="77777777" w:rsidR="00035D26" w:rsidRPr="00B916EC" w:rsidRDefault="00035D26" w:rsidP="00FC6A06">
            <w:pPr>
              <w:pStyle w:val="TAC"/>
            </w:pPr>
            <w:r>
              <w:rPr>
                <w:rFonts w:cs="Arial"/>
                <w:kern w:val="24"/>
                <w:szCs w:val="18"/>
              </w:rPr>
              <w:t>2</w:t>
            </w:r>
          </w:p>
        </w:tc>
        <w:tc>
          <w:tcPr>
            <w:tcW w:w="1499" w:type="dxa"/>
            <w:vAlign w:val="center"/>
          </w:tcPr>
          <w:p w14:paraId="55274E0C" w14:textId="77777777" w:rsidR="00035D26" w:rsidRPr="00B916EC" w:rsidRDefault="00035D26" w:rsidP="00FC6A06">
            <w:pPr>
              <w:pStyle w:val="TAC"/>
              <w:rPr>
                <w:rFonts w:cs="Arial"/>
                <w:kern w:val="24"/>
                <w:szCs w:val="18"/>
              </w:rPr>
            </w:pPr>
            <w:r w:rsidRPr="00B916EC">
              <w:rPr>
                <w:rFonts w:cs="Arial"/>
                <w:kern w:val="24"/>
                <w:szCs w:val="18"/>
              </w:rPr>
              <w:t xml:space="preserve">-20 if </w:t>
            </w:r>
            <w:r>
              <w:rPr>
                <w:noProof/>
                <w:position w:val="-10"/>
              </w:rPr>
              <w:drawing>
                <wp:inline distT="0" distB="0" distL="0" distR="0" wp14:anchorId="25498BDF" wp14:editId="11879F97">
                  <wp:extent cx="469265" cy="278130"/>
                  <wp:effectExtent l="0" t="0" r="6985" b="7620"/>
                  <wp:docPr id="1646987617" name="Picture 1646987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9265" cy="278130"/>
                          </a:xfrm>
                          <a:prstGeom prst="rect">
                            <a:avLst/>
                          </a:prstGeom>
                          <a:noFill/>
                          <a:ln>
                            <a:noFill/>
                          </a:ln>
                        </pic:spPr>
                      </pic:pic>
                    </a:graphicData>
                  </a:graphic>
                </wp:inline>
              </w:drawing>
            </w:r>
            <w:r w:rsidRPr="00B916EC">
              <w:rPr>
                <w:rFonts w:cs="Arial"/>
                <w:kern w:val="24"/>
                <w:szCs w:val="18"/>
              </w:rPr>
              <w:t xml:space="preserve"> </w:t>
            </w:r>
          </w:p>
          <w:p w14:paraId="5FEA12AD" w14:textId="77777777" w:rsidR="00035D26" w:rsidRPr="00B916EC" w:rsidRDefault="00035D26" w:rsidP="00FC6A06">
            <w:pPr>
              <w:pStyle w:val="TAC"/>
            </w:pPr>
            <w:r w:rsidRPr="00B916EC">
              <w:rPr>
                <w:rFonts w:cs="Arial"/>
                <w:kern w:val="24"/>
                <w:szCs w:val="18"/>
              </w:rPr>
              <w:t xml:space="preserve">-21 if </w:t>
            </w:r>
            <w:r>
              <w:rPr>
                <w:noProof/>
                <w:position w:val="-10"/>
              </w:rPr>
              <w:drawing>
                <wp:inline distT="0" distB="0" distL="0" distR="0" wp14:anchorId="1B021277" wp14:editId="398B11F5">
                  <wp:extent cx="469265" cy="182880"/>
                  <wp:effectExtent l="0" t="0" r="6985" b="7620"/>
                  <wp:docPr id="1646987618" name="Picture 1646987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9265" cy="182880"/>
                          </a:xfrm>
                          <a:prstGeom prst="rect">
                            <a:avLst/>
                          </a:prstGeom>
                          <a:noFill/>
                          <a:ln>
                            <a:noFill/>
                          </a:ln>
                        </pic:spPr>
                      </pic:pic>
                    </a:graphicData>
                  </a:graphic>
                </wp:inline>
              </w:drawing>
            </w:r>
          </w:p>
        </w:tc>
      </w:tr>
      <w:tr w:rsidR="00035D26" w:rsidRPr="00B916EC" w14:paraId="27D43F86" w14:textId="77777777" w:rsidTr="00FC6A06">
        <w:trPr>
          <w:cantSplit/>
        </w:trPr>
        <w:tc>
          <w:tcPr>
            <w:tcW w:w="799" w:type="dxa"/>
            <w:tcBorders>
              <w:right w:val="double" w:sz="4" w:space="0" w:color="auto"/>
            </w:tcBorders>
            <w:shd w:val="clear" w:color="auto" w:fill="auto"/>
            <w:vAlign w:val="center"/>
          </w:tcPr>
          <w:p w14:paraId="474E4F1E" w14:textId="77777777" w:rsidR="00035D26" w:rsidRPr="00B916EC" w:rsidRDefault="00035D26" w:rsidP="00FC6A06">
            <w:pPr>
              <w:pStyle w:val="TAC"/>
            </w:pPr>
            <w:r w:rsidRPr="00B916EC">
              <w:t>5</w:t>
            </w:r>
          </w:p>
        </w:tc>
        <w:tc>
          <w:tcPr>
            <w:tcW w:w="3452" w:type="dxa"/>
            <w:tcBorders>
              <w:left w:val="double" w:sz="4" w:space="0" w:color="auto"/>
            </w:tcBorders>
            <w:vAlign w:val="center"/>
          </w:tcPr>
          <w:p w14:paraId="223DFD6E" w14:textId="77777777" w:rsidR="00035D26" w:rsidRPr="00B916EC" w:rsidRDefault="00035D26" w:rsidP="00FC6A06">
            <w:pPr>
              <w:pStyle w:val="TAC"/>
            </w:pPr>
            <w:r w:rsidRPr="00B916EC">
              <w:rPr>
                <w:rFonts w:cs="Arial"/>
                <w:kern w:val="24"/>
                <w:szCs w:val="18"/>
              </w:rPr>
              <w:t xml:space="preserve">3 </w:t>
            </w:r>
          </w:p>
        </w:tc>
        <w:tc>
          <w:tcPr>
            <w:tcW w:w="1573" w:type="dxa"/>
            <w:vAlign w:val="center"/>
          </w:tcPr>
          <w:p w14:paraId="3F301C09" w14:textId="77777777" w:rsidR="00035D26" w:rsidRPr="00B916EC" w:rsidRDefault="00035D26" w:rsidP="00FC6A06">
            <w:pPr>
              <w:pStyle w:val="TAC"/>
            </w:pPr>
            <w:r>
              <w:rPr>
                <w:rFonts w:cs="Arial"/>
                <w:kern w:val="24"/>
                <w:szCs w:val="18"/>
              </w:rPr>
              <w:t>24</w:t>
            </w:r>
          </w:p>
        </w:tc>
        <w:tc>
          <w:tcPr>
            <w:tcW w:w="1884" w:type="dxa"/>
            <w:vAlign w:val="center"/>
          </w:tcPr>
          <w:p w14:paraId="33B04C27" w14:textId="77777777" w:rsidR="00035D26" w:rsidRPr="00B916EC" w:rsidRDefault="00035D26" w:rsidP="00FC6A06">
            <w:pPr>
              <w:pStyle w:val="TAC"/>
            </w:pPr>
            <w:r>
              <w:rPr>
                <w:rFonts w:cs="Arial"/>
                <w:kern w:val="24"/>
                <w:szCs w:val="18"/>
              </w:rPr>
              <w:t>2</w:t>
            </w:r>
          </w:p>
        </w:tc>
        <w:tc>
          <w:tcPr>
            <w:tcW w:w="1499" w:type="dxa"/>
            <w:vAlign w:val="center"/>
          </w:tcPr>
          <w:p w14:paraId="0D664791" w14:textId="77777777" w:rsidR="00035D26" w:rsidRPr="00B916EC" w:rsidRDefault="00035D26" w:rsidP="00FC6A06">
            <w:pPr>
              <w:pStyle w:val="TAC"/>
            </w:pPr>
            <w:r w:rsidRPr="00B916EC">
              <w:rPr>
                <w:rFonts w:cs="Arial"/>
                <w:kern w:val="24"/>
                <w:szCs w:val="18"/>
              </w:rPr>
              <w:t>24</w:t>
            </w:r>
          </w:p>
        </w:tc>
      </w:tr>
      <w:tr w:rsidR="00035D26" w:rsidRPr="00B916EC" w14:paraId="5AB05111" w14:textId="77777777" w:rsidTr="00FC6A06">
        <w:trPr>
          <w:cantSplit/>
        </w:trPr>
        <w:tc>
          <w:tcPr>
            <w:tcW w:w="799" w:type="dxa"/>
            <w:tcBorders>
              <w:right w:val="double" w:sz="4" w:space="0" w:color="auto"/>
            </w:tcBorders>
            <w:shd w:val="clear" w:color="auto" w:fill="auto"/>
            <w:vAlign w:val="center"/>
          </w:tcPr>
          <w:p w14:paraId="1495B3DA" w14:textId="77777777" w:rsidR="00035D26" w:rsidRPr="00B916EC" w:rsidRDefault="00035D26" w:rsidP="00FC6A06">
            <w:pPr>
              <w:pStyle w:val="TAC"/>
            </w:pPr>
            <w:r w:rsidRPr="00B916EC">
              <w:t>6</w:t>
            </w:r>
          </w:p>
        </w:tc>
        <w:tc>
          <w:tcPr>
            <w:tcW w:w="3452" w:type="dxa"/>
            <w:tcBorders>
              <w:left w:val="double" w:sz="4" w:space="0" w:color="auto"/>
            </w:tcBorders>
            <w:vAlign w:val="center"/>
          </w:tcPr>
          <w:p w14:paraId="4E216033" w14:textId="77777777" w:rsidR="00035D26" w:rsidRPr="00B916EC" w:rsidRDefault="00035D26" w:rsidP="00FC6A06">
            <w:pPr>
              <w:pStyle w:val="TAC"/>
            </w:pPr>
            <w:r w:rsidRPr="00B916EC">
              <w:rPr>
                <w:rFonts w:cs="Arial"/>
                <w:kern w:val="24"/>
                <w:szCs w:val="18"/>
              </w:rPr>
              <w:t xml:space="preserve">3 </w:t>
            </w:r>
          </w:p>
        </w:tc>
        <w:tc>
          <w:tcPr>
            <w:tcW w:w="1573" w:type="dxa"/>
            <w:vAlign w:val="center"/>
          </w:tcPr>
          <w:p w14:paraId="71747298" w14:textId="77777777" w:rsidR="00035D26" w:rsidRPr="00B916EC" w:rsidRDefault="00035D26" w:rsidP="00FC6A06">
            <w:pPr>
              <w:pStyle w:val="TAC"/>
            </w:pPr>
            <w:r>
              <w:rPr>
                <w:rFonts w:cs="Arial"/>
                <w:kern w:val="24"/>
                <w:szCs w:val="18"/>
              </w:rPr>
              <w:t>48</w:t>
            </w:r>
          </w:p>
        </w:tc>
        <w:tc>
          <w:tcPr>
            <w:tcW w:w="1884" w:type="dxa"/>
            <w:vAlign w:val="center"/>
          </w:tcPr>
          <w:p w14:paraId="1B5D2AE8" w14:textId="77777777" w:rsidR="00035D26" w:rsidRPr="00B916EC" w:rsidRDefault="00035D26" w:rsidP="00FC6A06">
            <w:pPr>
              <w:pStyle w:val="TAC"/>
            </w:pPr>
            <w:r>
              <w:rPr>
                <w:rFonts w:cs="Arial"/>
                <w:kern w:val="24"/>
                <w:szCs w:val="18"/>
              </w:rPr>
              <w:t>2</w:t>
            </w:r>
          </w:p>
        </w:tc>
        <w:tc>
          <w:tcPr>
            <w:tcW w:w="1499" w:type="dxa"/>
            <w:vAlign w:val="center"/>
          </w:tcPr>
          <w:p w14:paraId="6043B928" w14:textId="77777777" w:rsidR="00035D26" w:rsidRPr="00B916EC" w:rsidRDefault="00035D26" w:rsidP="00FC6A06">
            <w:pPr>
              <w:pStyle w:val="TAC"/>
              <w:rPr>
                <w:rFonts w:cs="Arial"/>
                <w:kern w:val="24"/>
                <w:szCs w:val="18"/>
              </w:rPr>
            </w:pPr>
            <w:r w:rsidRPr="00B916EC">
              <w:rPr>
                <w:rFonts w:cs="Arial"/>
                <w:kern w:val="24"/>
                <w:szCs w:val="18"/>
              </w:rPr>
              <w:t xml:space="preserve">-20 if </w:t>
            </w:r>
            <w:r>
              <w:rPr>
                <w:noProof/>
                <w:position w:val="-10"/>
              </w:rPr>
              <w:drawing>
                <wp:inline distT="0" distB="0" distL="0" distR="0" wp14:anchorId="273CBCB9" wp14:editId="6020BB14">
                  <wp:extent cx="469265" cy="278130"/>
                  <wp:effectExtent l="0" t="0" r="6985" b="7620"/>
                  <wp:docPr id="1646987619" name="Picture 1646987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9265" cy="278130"/>
                          </a:xfrm>
                          <a:prstGeom prst="rect">
                            <a:avLst/>
                          </a:prstGeom>
                          <a:noFill/>
                          <a:ln>
                            <a:noFill/>
                          </a:ln>
                        </pic:spPr>
                      </pic:pic>
                    </a:graphicData>
                  </a:graphic>
                </wp:inline>
              </w:drawing>
            </w:r>
            <w:r w:rsidRPr="00B916EC">
              <w:rPr>
                <w:rFonts w:cs="Arial"/>
                <w:kern w:val="24"/>
                <w:szCs w:val="18"/>
              </w:rPr>
              <w:t xml:space="preserve"> </w:t>
            </w:r>
          </w:p>
          <w:p w14:paraId="21231A2F" w14:textId="77777777" w:rsidR="00035D26" w:rsidRPr="00B916EC" w:rsidRDefault="00035D26" w:rsidP="00FC6A06">
            <w:pPr>
              <w:pStyle w:val="TAC"/>
            </w:pPr>
            <w:r w:rsidRPr="00B916EC">
              <w:rPr>
                <w:rFonts w:cs="Arial"/>
                <w:kern w:val="24"/>
                <w:szCs w:val="18"/>
              </w:rPr>
              <w:t xml:space="preserve">-21 if </w:t>
            </w:r>
            <w:r>
              <w:rPr>
                <w:noProof/>
                <w:position w:val="-10"/>
              </w:rPr>
              <w:drawing>
                <wp:inline distT="0" distB="0" distL="0" distR="0" wp14:anchorId="62B5DF1B" wp14:editId="763CFDC6">
                  <wp:extent cx="469265" cy="278130"/>
                  <wp:effectExtent l="0" t="0" r="6985" b="7620"/>
                  <wp:docPr id="1646987620" name="Picture 1646987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9265" cy="278130"/>
                          </a:xfrm>
                          <a:prstGeom prst="rect">
                            <a:avLst/>
                          </a:prstGeom>
                          <a:noFill/>
                          <a:ln>
                            <a:noFill/>
                          </a:ln>
                        </pic:spPr>
                      </pic:pic>
                    </a:graphicData>
                  </a:graphic>
                </wp:inline>
              </w:drawing>
            </w:r>
          </w:p>
        </w:tc>
      </w:tr>
      <w:tr w:rsidR="00035D26" w:rsidRPr="00B916EC" w14:paraId="6CEBF8EB" w14:textId="77777777" w:rsidTr="00FC6A06">
        <w:trPr>
          <w:cantSplit/>
        </w:trPr>
        <w:tc>
          <w:tcPr>
            <w:tcW w:w="799" w:type="dxa"/>
            <w:tcBorders>
              <w:right w:val="double" w:sz="4" w:space="0" w:color="auto"/>
            </w:tcBorders>
            <w:shd w:val="clear" w:color="auto" w:fill="auto"/>
            <w:vAlign w:val="center"/>
          </w:tcPr>
          <w:p w14:paraId="3922EAC5" w14:textId="77777777" w:rsidR="00035D26" w:rsidRPr="00B916EC" w:rsidRDefault="00035D26" w:rsidP="00FC6A06">
            <w:pPr>
              <w:pStyle w:val="TAC"/>
            </w:pPr>
            <w:r w:rsidRPr="00B916EC">
              <w:t>7</w:t>
            </w:r>
          </w:p>
        </w:tc>
        <w:tc>
          <w:tcPr>
            <w:tcW w:w="3452" w:type="dxa"/>
            <w:tcBorders>
              <w:left w:val="double" w:sz="4" w:space="0" w:color="auto"/>
            </w:tcBorders>
            <w:vAlign w:val="center"/>
          </w:tcPr>
          <w:p w14:paraId="0B954922" w14:textId="77777777" w:rsidR="00035D26" w:rsidRPr="00B916EC" w:rsidRDefault="00035D26" w:rsidP="00FC6A06">
            <w:pPr>
              <w:pStyle w:val="TAC"/>
            </w:pPr>
            <w:r w:rsidRPr="00B916EC">
              <w:rPr>
                <w:rFonts w:cs="Arial"/>
                <w:kern w:val="24"/>
                <w:szCs w:val="18"/>
              </w:rPr>
              <w:t xml:space="preserve">3 </w:t>
            </w:r>
          </w:p>
        </w:tc>
        <w:tc>
          <w:tcPr>
            <w:tcW w:w="1573" w:type="dxa"/>
            <w:vAlign w:val="center"/>
          </w:tcPr>
          <w:p w14:paraId="79234E5A" w14:textId="77777777" w:rsidR="00035D26" w:rsidRPr="00B916EC" w:rsidRDefault="00035D26" w:rsidP="00FC6A06">
            <w:pPr>
              <w:pStyle w:val="TAC"/>
            </w:pPr>
            <w:r>
              <w:rPr>
                <w:rFonts w:cs="Arial"/>
                <w:kern w:val="24"/>
                <w:szCs w:val="18"/>
              </w:rPr>
              <w:t>48</w:t>
            </w:r>
          </w:p>
        </w:tc>
        <w:tc>
          <w:tcPr>
            <w:tcW w:w="1884" w:type="dxa"/>
            <w:vAlign w:val="center"/>
          </w:tcPr>
          <w:p w14:paraId="5A81CAF4" w14:textId="77777777" w:rsidR="00035D26" w:rsidRPr="00B916EC" w:rsidRDefault="00035D26" w:rsidP="00FC6A06">
            <w:pPr>
              <w:pStyle w:val="TAC"/>
            </w:pPr>
            <w:r w:rsidRPr="00B916EC">
              <w:rPr>
                <w:rFonts w:cs="Arial"/>
                <w:kern w:val="24"/>
                <w:szCs w:val="18"/>
              </w:rPr>
              <w:t>2</w:t>
            </w:r>
          </w:p>
        </w:tc>
        <w:tc>
          <w:tcPr>
            <w:tcW w:w="1499" w:type="dxa"/>
            <w:vAlign w:val="center"/>
          </w:tcPr>
          <w:p w14:paraId="4053E103" w14:textId="77777777" w:rsidR="00035D26" w:rsidRPr="00B916EC" w:rsidRDefault="00035D26" w:rsidP="00FC6A06">
            <w:pPr>
              <w:pStyle w:val="TAC"/>
            </w:pPr>
            <w:r w:rsidRPr="00B916EC">
              <w:rPr>
                <w:rFonts w:cs="Arial"/>
                <w:kern w:val="24"/>
                <w:szCs w:val="18"/>
              </w:rPr>
              <w:t>48</w:t>
            </w:r>
          </w:p>
        </w:tc>
      </w:tr>
      <w:tr w:rsidR="00035D26" w:rsidRPr="00B916EC" w14:paraId="490D1F17" w14:textId="77777777" w:rsidTr="00FC6A06">
        <w:trPr>
          <w:cantSplit/>
        </w:trPr>
        <w:tc>
          <w:tcPr>
            <w:tcW w:w="799" w:type="dxa"/>
            <w:tcBorders>
              <w:right w:val="double" w:sz="4" w:space="0" w:color="auto"/>
            </w:tcBorders>
            <w:shd w:val="clear" w:color="auto" w:fill="auto"/>
            <w:vAlign w:val="center"/>
          </w:tcPr>
          <w:p w14:paraId="33B93E7E" w14:textId="77777777" w:rsidR="00035D26" w:rsidRPr="00B916EC" w:rsidRDefault="00035D26" w:rsidP="00FC6A06">
            <w:pPr>
              <w:pStyle w:val="TAC"/>
            </w:pPr>
            <w:r w:rsidRPr="00B916EC">
              <w:t>8</w:t>
            </w:r>
          </w:p>
        </w:tc>
        <w:tc>
          <w:tcPr>
            <w:tcW w:w="8408" w:type="dxa"/>
            <w:gridSpan w:val="4"/>
            <w:tcBorders>
              <w:left w:val="double" w:sz="4" w:space="0" w:color="auto"/>
            </w:tcBorders>
            <w:vAlign w:val="center"/>
          </w:tcPr>
          <w:p w14:paraId="649F29A2" w14:textId="77777777" w:rsidR="00035D26" w:rsidRPr="00B916EC" w:rsidRDefault="00035D26" w:rsidP="00FC6A06">
            <w:pPr>
              <w:pStyle w:val="TAC"/>
            </w:pPr>
            <w:r w:rsidRPr="00B916EC">
              <w:rPr>
                <w:rFonts w:cs="Arial"/>
                <w:kern w:val="24"/>
                <w:szCs w:val="18"/>
              </w:rPr>
              <w:t>Reserved</w:t>
            </w:r>
          </w:p>
        </w:tc>
      </w:tr>
      <w:tr w:rsidR="00035D26" w:rsidRPr="00B916EC" w14:paraId="4AD1D4CB" w14:textId="77777777" w:rsidTr="00FC6A06">
        <w:trPr>
          <w:cantSplit/>
        </w:trPr>
        <w:tc>
          <w:tcPr>
            <w:tcW w:w="799" w:type="dxa"/>
            <w:tcBorders>
              <w:right w:val="double" w:sz="4" w:space="0" w:color="auto"/>
            </w:tcBorders>
            <w:shd w:val="clear" w:color="auto" w:fill="auto"/>
            <w:vAlign w:val="center"/>
          </w:tcPr>
          <w:p w14:paraId="176E9D22" w14:textId="77777777" w:rsidR="00035D26" w:rsidRPr="00B916EC" w:rsidRDefault="00035D26" w:rsidP="00FC6A06">
            <w:pPr>
              <w:pStyle w:val="TAC"/>
            </w:pPr>
            <w:r w:rsidRPr="00B916EC">
              <w:t>9</w:t>
            </w:r>
          </w:p>
        </w:tc>
        <w:tc>
          <w:tcPr>
            <w:tcW w:w="8408" w:type="dxa"/>
            <w:gridSpan w:val="4"/>
            <w:tcBorders>
              <w:left w:val="double" w:sz="4" w:space="0" w:color="auto"/>
            </w:tcBorders>
            <w:vAlign w:val="center"/>
          </w:tcPr>
          <w:p w14:paraId="098EEAC9" w14:textId="77777777" w:rsidR="00035D26" w:rsidRPr="00B916EC" w:rsidRDefault="00035D26" w:rsidP="00FC6A06">
            <w:pPr>
              <w:pStyle w:val="TAC"/>
            </w:pPr>
            <w:r w:rsidRPr="00B916EC">
              <w:rPr>
                <w:rFonts w:cs="Arial"/>
                <w:kern w:val="24"/>
                <w:szCs w:val="18"/>
              </w:rPr>
              <w:t>Reserved</w:t>
            </w:r>
          </w:p>
        </w:tc>
      </w:tr>
      <w:tr w:rsidR="00035D26" w:rsidRPr="00B916EC" w14:paraId="6027DAF7" w14:textId="77777777" w:rsidTr="00FC6A06">
        <w:trPr>
          <w:cantSplit/>
        </w:trPr>
        <w:tc>
          <w:tcPr>
            <w:tcW w:w="799" w:type="dxa"/>
            <w:tcBorders>
              <w:right w:val="double" w:sz="4" w:space="0" w:color="auto"/>
            </w:tcBorders>
            <w:shd w:val="clear" w:color="auto" w:fill="auto"/>
            <w:vAlign w:val="center"/>
          </w:tcPr>
          <w:p w14:paraId="6EDD5D4A" w14:textId="77777777" w:rsidR="00035D26" w:rsidRPr="00B916EC" w:rsidRDefault="00035D26" w:rsidP="00FC6A06">
            <w:pPr>
              <w:pStyle w:val="TAC"/>
            </w:pPr>
            <w:r w:rsidRPr="00B916EC">
              <w:t>10</w:t>
            </w:r>
          </w:p>
        </w:tc>
        <w:tc>
          <w:tcPr>
            <w:tcW w:w="8408" w:type="dxa"/>
            <w:gridSpan w:val="4"/>
            <w:tcBorders>
              <w:left w:val="double" w:sz="4" w:space="0" w:color="auto"/>
            </w:tcBorders>
            <w:vAlign w:val="center"/>
          </w:tcPr>
          <w:p w14:paraId="3D50CF27" w14:textId="77777777" w:rsidR="00035D26" w:rsidRPr="00B916EC" w:rsidRDefault="00035D26" w:rsidP="00FC6A06">
            <w:pPr>
              <w:pStyle w:val="TAC"/>
            </w:pPr>
            <w:r w:rsidRPr="00B916EC">
              <w:rPr>
                <w:rFonts w:cs="Arial"/>
                <w:kern w:val="24"/>
                <w:szCs w:val="18"/>
              </w:rPr>
              <w:t>Reserved</w:t>
            </w:r>
          </w:p>
        </w:tc>
      </w:tr>
      <w:tr w:rsidR="00035D26" w:rsidRPr="00B916EC" w14:paraId="0092498C" w14:textId="77777777" w:rsidTr="00FC6A06">
        <w:trPr>
          <w:cantSplit/>
        </w:trPr>
        <w:tc>
          <w:tcPr>
            <w:tcW w:w="799" w:type="dxa"/>
            <w:tcBorders>
              <w:right w:val="double" w:sz="4" w:space="0" w:color="auto"/>
            </w:tcBorders>
            <w:shd w:val="clear" w:color="auto" w:fill="auto"/>
            <w:vAlign w:val="center"/>
          </w:tcPr>
          <w:p w14:paraId="740820BA" w14:textId="77777777" w:rsidR="00035D26" w:rsidRPr="00B916EC" w:rsidRDefault="00035D26" w:rsidP="00FC6A06">
            <w:pPr>
              <w:pStyle w:val="TAC"/>
            </w:pPr>
            <w:r w:rsidRPr="00B916EC">
              <w:t>11</w:t>
            </w:r>
          </w:p>
        </w:tc>
        <w:tc>
          <w:tcPr>
            <w:tcW w:w="8408" w:type="dxa"/>
            <w:gridSpan w:val="4"/>
            <w:tcBorders>
              <w:left w:val="double" w:sz="4" w:space="0" w:color="auto"/>
            </w:tcBorders>
            <w:vAlign w:val="center"/>
          </w:tcPr>
          <w:p w14:paraId="76DC6818" w14:textId="77777777" w:rsidR="00035D26" w:rsidRPr="00B916EC" w:rsidRDefault="00035D26" w:rsidP="00FC6A06">
            <w:pPr>
              <w:pStyle w:val="TAC"/>
            </w:pPr>
            <w:r w:rsidRPr="00B916EC">
              <w:rPr>
                <w:rFonts w:cs="Arial"/>
                <w:kern w:val="24"/>
                <w:szCs w:val="18"/>
              </w:rPr>
              <w:t>Reserved</w:t>
            </w:r>
          </w:p>
        </w:tc>
      </w:tr>
      <w:tr w:rsidR="00035D26" w:rsidRPr="00B916EC" w14:paraId="108A3657" w14:textId="77777777" w:rsidTr="00FC6A06">
        <w:trPr>
          <w:cantSplit/>
        </w:trPr>
        <w:tc>
          <w:tcPr>
            <w:tcW w:w="799" w:type="dxa"/>
            <w:tcBorders>
              <w:right w:val="double" w:sz="4" w:space="0" w:color="auto"/>
            </w:tcBorders>
            <w:shd w:val="clear" w:color="auto" w:fill="auto"/>
            <w:vAlign w:val="center"/>
          </w:tcPr>
          <w:p w14:paraId="071C37D6" w14:textId="77777777" w:rsidR="00035D26" w:rsidRPr="00B916EC" w:rsidRDefault="00035D26" w:rsidP="00FC6A06">
            <w:pPr>
              <w:pStyle w:val="TAC"/>
            </w:pPr>
            <w:r w:rsidRPr="00B916EC">
              <w:t>12</w:t>
            </w:r>
          </w:p>
        </w:tc>
        <w:tc>
          <w:tcPr>
            <w:tcW w:w="8408" w:type="dxa"/>
            <w:gridSpan w:val="4"/>
            <w:tcBorders>
              <w:left w:val="double" w:sz="4" w:space="0" w:color="auto"/>
            </w:tcBorders>
            <w:vAlign w:val="center"/>
          </w:tcPr>
          <w:p w14:paraId="6096B427" w14:textId="77777777" w:rsidR="00035D26" w:rsidRPr="00B916EC" w:rsidRDefault="00035D26" w:rsidP="00FC6A06">
            <w:pPr>
              <w:pStyle w:val="TAC"/>
            </w:pPr>
            <w:r w:rsidRPr="00B916EC">
              <w:rPr>
                <w:rFonts w:cs="Arial"/>
                <w:kern w:val="24"/>
                <w:szCs w:val="18"/>
              </w:rPr>
              <w:t>Reserved</w:t>
            </w:r>
          </w:p>
        </w:tc>
      </w:tr>
      <w:tr w:rsidR="00035D26" w:rsidRPr="00B916EC" w14:paraId="4BFB9E14" w14:textId="77777777" w:rsidTr="00FC6A06">
        <w:trPr>
          <w:cantSplit/>
        </w:trPr>
        <w:tc>
          <w:tcPr>
            <w:tcW w:w="799" w:type="dxa"/>
            <w:tcBorders>
              <w:right w:val="double" w:sz="4" w:space="0" w:color="auto"/>
            </w:tcBorders>
            <w:shd w:val="clear" w:color="auto" w:fill="auto"/>
            <w:vAlign w:val="center"/>
          </w:tcPr>
          <w:p w14:paraId="215374A2" w14:textId="77777777" w:rsidR="00035D26" w:rsidRPr="00B916EC" w:rsidRDefault="00035D26" w:rsidP="00FC6A06">
            <w:pPr>
              <w:pStyle w:val="TAC"/>
            </w:pPr>
            <w:r w:rsidRPr="00B916EC">
              <w:t>13</w:t>
            </w:r>
          </w:p>
        </w:tc>
        <w:tc>
          <w:tcPr>
            <w:tcW w:w="8408" w:type="dxa"/>
            <w:gridSpan w:val="4"/>
            <w:tcBorders>
              <w:left w:val="double" w:sz="4" w:space="0" w:color="auto"/>
            </w:tcBorders>
            <w:vAlign w:val="center"/>
          </w:tcPr>
          <w:p w14:paraId="19AE3A34" w14:textId="77777777" w:rsidR="00035D26" w:rsidRPr="00B916EC" w:rsidRDefault="00035D26" w:rsidP="00FC6A06">
            <w:pPr>
              <w:pStyle w:val="TAC"/>
            </w:pPr>
            <w:r w:rsidRPr="00B916EC">
              <w:rPr>
                <w:rFonts w:cs="Arial"/>
                <w:kern w:val="24"/>
                <w:szCs w:val="18"/>
              </w:rPr>
              <w:t>Reserved</w:t>
            </w:r>
          </w:p>
        </w:tc>
      </w:tr>
      <w:tr w:rsidR="00035D26" w:rsidRPr="00B916EC" w14:paraId="1BE7D28B" w14:textId="77777777" w:rsidTr="00FC6A06">
        <w:trPr>
          <w:cantSplit/>
        </w:trPr>
        <w:tc>
          <w:tcPr>
            <w:tcW w:w="799" w:type="dxa"/>
            <w:tcBorders>
              <w:right w:val="double" w:sz="4" w:space="0" w:color="auto"/>
            </w:tcBorders>
            <w:shd w:val="clear" w:color="auto" w:fill="auto"/>
            <w:vAlign w:val="center"/>
          </w:tcPr>
          <w:p w14:paraId="0EEC4028" w14:textId="77777777" w:rsidR="00035D26" w:rsidRPr="00B916EC" w:rsidRDefault="00035D26" w:rsidP="00FC6A06">
            <w:pPr>
              <w:pStyle w:val="TAC"/>
            </w:pPr>
            <w:r w:rsidRPr="00B916EC">
              <w:t>14</w:t>
            </w:r>
          </w:p>
        </w:tc>
        <w:tc>
          <w:tcPr>
            <w:tcW w:w="8408" w:type="dxa"/>
            <w:gridSpan w:val="4"/>
            <w:tcBorders>
              <w:left w:val="double" w:sz="4" w:space="0" w:color="auto"/>
            </w:tcBorders>
            <w:vAlign w:val="center"/>
          </w:tcPr>
          <w:p w14:paraId="1865FEAC" w14:textId="77777777" w:rsidR="00035D26" w:rsidRPr="00B916EC" w:rsidRDefault="00035D26" w:rsidP="00FC6A06">
            <w:pPr>
              <w:pStyle w:val="TAC"/>
            </w:pPr>
            <w:r w:rsidRPr="00B916EC">
              <w:rPr>
                <w:rFonts w:cs="Arial"/>
                <w:kern w:val="24"/>
                <w:szCs w:val="18"/>
              </w:rPr>
              <w:t>Reserved</w:t>
            </w:r>
          </w:p>
        </w:tc>
      </w:tr>
      <w:tr w:rsidR="00035D26" w:rsidRPr="00B916EC" w14:paraId="615BDDB0" w14:textId="77777777" w:rsidTr="00FC6A06">
        <w:trPr>
          <w:cantSplit/>
        </w:trPr>
        <w:tc>
          <w:tcPr>
            <w:tcW w:w="799" w:type="dxa"/>
            <w:tcBorders>
              <w:right w:val="double" w:sz="4" w:space="0" w:color="auto"/>
            </w:tcBorders>
            <w:shd w:val="clear" w:color="auto" w:fill="auto"/>
            <w:vAlign w:val="center"/>
          </w:tcPr>
          <w:p w14:paraId="2784F1F8" w14:textId="77777777" w:rsidR="00035D26" w:rsidRPr="00B916EC" w:rsidRDefault="00035D26" w:rsidP="00FC6A06">
            <w:pPr>
              <w:pStyle w:val="TAC"/>
            </w:pPr>
            <w:r w:rsidRPr="00B916EC">
              <w:rPr>
                <w:rFonts w:cs="Arial"/>
                <w:kern w:val="24"/>
                <w:szCs w:val="18"/>
              </w:rPr>
              <w:t>15</w:t>
            </w:r>
          </w:p>
        </w:tc>
        <w:tc>
          <w:tcPr>
            <w:tcW w:w="8408" w:type="dxa"/>
            <w:gridSpan w:val="4"/>
            <w:tcBorders>
              <w:left w:val="double" w:sz="4" w:space="0" w:color="auto"/>
            </w:tcBorders>
            <w:vAlign w:val="center"/>
          </w:tcPr>
          <w:p w14:paraId="324377E8" w14:textId="77777777" w:rsidR="00035D26" w:rsidRPr="00B916EC" w:rsidRDefault="00035D26" w:rsidP="00FC6A06">
            <w:pPr>
              <w:pStyle w:val="TAC"/>
              <w:rPr>
                <w:rFonts w:cs="Arial"/>
                <w:kern w:val="24"/>
                <w:szCs w:val="18"/>
              </w:rPr>
            </w:pPr>
            <w:r w:rsidRPr="00B916EC">
              <w:rPr>
                <w:rFonts w:cs="Arial"/>
                <w:kern w:val="24"/>
                <w:szCs w:val="18"/>
              </w:rPr>
              <w:t>Reserved</w:t>
            </w:r>
          </w:p>
        </w:tc>
      </w:tr>
    </w:tbl>
    <w:p w14:paraId="6BBF80D5" w14:textId="77777777" w:rsidR="00035D26" w:rsidRDefault="00035D26" w:rsidP="00B7722C">
      <w:pPr>
        <w:jc w:val="both"/>
      </w:pPr>
    </w:p>
    <w:p w14:paraId="7B2100D1" w14:textId="15F29F65" w:rsidR="00241E41" w:rsidRDefault="00B7722C" w:rsidP="00B7722C">
      <w:pPr>
        <w:jc w:val="both"/>
      </w:pPr>
      <w:r>
        <w:t>For the discussio</w:t>
      </w:r>
      <w:r w:rsidR="00241E41">
        <w:t>n on what SSB-CORESET#0 offsets are required</w:t>
      </w:r>
      <w:r w:rsidR="0046051C">
        <w:t xml:space="preserve"> for the 52.6 – 71 GHz band</w:t>
      </w:r>
      <w:r w:rsidR="00E43E89">
        <w:t xml:space="preserve">, there is a dependency </w:t>
      </w:r>
      <w:r w:rsidR="00662456">
        <w:t xml:space="preserve">on </w:t>
      </w:r>
      <w:r w:rsidR="00E43E89">
        <w:t xml:space="preserve">the channelization </w:t>
      </w:r>
      <w:r w:rsidR="00662456">
        <w:t>design</w:t>
      </w:r>
      <w:r w:rsidR="00203E98">
        <w:t>, and some aspects of the design are not yet decided by RAN4</w:t>
      </w:r>
      <w:r w:rsidR="00241E41">
        <w:t xml:space="preserve">. </w:t>
      </w:r>
      <w:proofErr w:type="gramStart"/>
      <w:r w:rsidR="00241E41">
        <w:t>In order for</w:t>
      </w:r>
      <w:proofErr w:type="gramEnd"/>
      <w:r w:rsidR="00241E41">
        <w:t xml:space="preserve"> RAN1 to make progress, feedback is needed from RAN4 on the following:</w:t>
      </w:r>
    </w:p>
    <w:p w14:paraId="60D9A9BF" w14:textId="77777777" w:rsidR="00241E41" w:rsidRPr="00241E41" w:rsidRDefault="00241E41" w:rsidP="00241E41">
      <w:pPr>
        <w:pStyle w:val="ListParagraph"/>
        <w:numPr>
          <w:ilvl w:val="0"/>
          <w:numId w:val="57"/>
        </w:numPr>
        <w:jc w:val="both"/>
        <w:rPr>
          <w:rFonts w:ascii="Arial" w:hAnsi="Arial" w:cs="Arial"/>
          <w:sz w:val="20"/>
          <w:szCs w:val="20"/>
        </w:rPr>
      </w:pPr>
      <w:r w:rsidRPr="00241E41">
        <w:rPr>
          <w:rFonts w:ascii="Arial" w:hAnsi="Arial" w:cs="Arial"/>
          <w:sz w:val="20"/>
          <w:szCs w:val="20"/>
          <w:lang w:val="en-US"/>
        </w:rPr>
        <w:t>Spectral utilization</w:t>
      </w:r>
    </w:p>
    <w:p w14:paraId="4E4F64AD" w14:textId="1FAD4318" w:rsidR="00241E41" w:rsidRPr="0058569A" w:rsidRDefault="00241E41" w:rsidP="00241E41">
      <w:pPr>
        <w:pStyle w:val="ListParagraph"/>
        <w:numPr>
          <w:ilvl w:val="1"/>
          <w:numId w:val="57"/>
        </w:numPr>
        <w:jc w:val="both"/>
        <w:rPr>
          <w:rFonts w:ascii="Arial" w:hAnsi="Arial" w:cs="Arial"/>
          <w:sz w:val="20"/>
          <w:szCs w:val="20"/>
        </w:rPr>
      </w:pPr>
      <w:r>
        <w:rPr>
          <w:rFonts w:ascii="Arial" w:hAnsi="Arial" w:cs="Arial"/>
          <w:sz w:val="20"/>
          <w:szCs w:val="20"/>
          <w:lang w:val="en-US"/>
        </w:rPr>
        <w:t xml:space="preserve">This </w:t>
      </w:r>
      <w:r w:rsidRPr="00241E41">
        <w:rPr>
          <w:rFonts w:ascii="Arial" w:hAnsi="Arial" w:cs="Arial"/>
          <w:sz w:val="20"/>
          <w:szCs w:val="20"/>
        </w:rPr>
        <w:t xml:space="preserve">determines the number of available RBs for </w:t>
      </w:r>
      <w:r>
        <w:rPr>
          <w:rFonts w:ascii="Arial" w:hAnsi="Arial" w:cs="Arial"/>
          <w:sz w:val="20"/>
          <w:szCs w:val="20"/>
          <w:lang w:val="en-US"/>
        </w:rPr>
        <w:t xml:space="preserve">a given </w:t>
      </w:r>
      <w:r w:rsidRPr="00241E41">
        <w:rPr>
          <w:rFonts w:ascii="Arial" w:hAnsi="Arial" w:cs="Arial"/>
          <w:sz w:val="20"/>
          <w:szCs w:val="20"/>
        </w:rPr>
        <w:t>channel bandwidth</w:t>
      </w:r>
      <w:r>
        <w:rPr>
          <w:rFonts w:ascii="Arial" w:hAnsi="Arial" w:cs="Arial"/>
          <w:sz w:val="20"/>
          <w:szCs w:val="20"/>
          <w:lang w:val="en-US"/>
        </w:rPr>
        <w:t>. It is particularly important for RAN1 to know this value for the minimum channel bandwidth (100 MHz for 120 kHz SCS) for determining valid CORESET#0 configurations.</w:t>
      </w:r>
    </w:p>
    <w:p w14:paraId="54F3B7F3" w14:textId="07AEC139" w:rsidR="0058569A" w:rsidRPr="0058569A" w:rsidRDefault="0058569A" w:rsidP="00241E41">
      <w:pPr>
        <w:pStyle w:val="ListParagraph"/>
        <w:numPr>
          <w:ilvl w:val="1"/>
          <w:numId w:val="57"/>
        </w:numPr>
        <w:jc w:val="both"/>
        <w:rPr>
          <w:rFonts w:ascii="Arial" w:hAnsi="Arial" w:cs="Arial"/>
          <w:sz w:val="20"/>
          <w:szCs w:val="20"/>
        </w:rPr>
      </w:pPr>
      <w:r w:rsidRPr="0058569A">
        <w:rPr>
          <w:rFonts w:ascii="Arial" w:hAnsi="Arial" w:cs="Arial"/>
          <w:sz w:val="20"/>
          <w:szCs w:val="20"/>
          <w:lang w:val="en-US"/>
        </w:rPr>
        <w:t xml:space="preserve">The spectral utilization </w:t>
      </w:r>
      <m:oMath>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ρ</m:t>
            </m:r>
          </m:e>
          <m:sub>
            <m:r>
              <w:rPr>
                <w:rFonts w:ascii="Cambria Math" w:hAnsi="Cambria Math" w:cs="Arial"/>
                <w:sz w:val="20"/>
                <w:szCs w:val="20"/>
                <w:lang w:val="en-GB" w:eastAsia="ja-JP"/>
              </w:rPr>
              <m:t>SU</m:t>
            </m:r>
          </m:sub>
        </m:sSub>
      </m:oMath>
      <w:r w:rsidRPr="0058569A">
        <w:rPr>
          <w:rFonts w:ascii="Arial" w:eastAsiaTheme="minorEastAsia" w:hAnsi="Arial" w:cs="Arial"/>
          <w:sz w:val="20"/>
          <w:szCs w:val="20"/>
          <w:lang w:val="en-GB" w:eastAsia="ja-JP"/>
        </w:rPr>
        <w:t xml:space="preserve"> is defined as the transmission bandwidth configuration </w:t>
      </w:r>
      <w:r>
        <w:rPr>
          <w:rFonts w:ascii="Arial" w:eastAsiaTheme="minorEastAsia" w:hAnsi="Arial" w:cs="Arial"/>
          <w:sz w:val="20"/>
          <w:szCs w:val="20"/>
          <w:lang w:val="en-GB" w:eastAsia="ja-JP"/>
        </w:rPr>
        <w:t xml:space="preserve">(i.e., number of available RBs </w:t>
      </w:r>
      <m:oMath>
        <m:sSub>
          <m:sSubPr>
            <m:ctrlPr>
              <w:rPr>
                <w:rFonts w:ascii="Cambria Math" w:eastAsiaTheme="minorEastAsia" w:hAnsi="Cambria Math"/>
                <w:i/>
                <w:sz w:val="20"/>
                <w:szCs w:val="20"/>
              </w:rPr>
            </m:ctrlPr>
          </m:sSubPr>
          <m:e>
            <m:r>
              <w:rPr>
                <w:rFonts w:ascii="Cambria Math" w:eastAsiaTheme="minorEastAsia" w:hAnsi="Cambria Math"/>
                <w:sz w:val="20"/>
                <w:szCs w:val="20"/>
              </w:rPr>
              <m:t>N</m:t>
            </m:r>
          </m:e>
          <m:sub>
            <m:r>
              <m:rPr>
                <m:nor/>
              </m:rPr>
              <w:rPr>
                <w:rFonts w:ascii="Cambria Math" w:eastAsiaTheme="minorEastAsia" w:hAnsi="Cambria Math"/>
                <w:sz w:val="20"/>
                <w:szCs w:val="20"/>
              </w:rPr>
              <m:t>RB</m:t>
            </m:r>
          </m:sub>
        </m:sSub>
      </m:oMath>
      <w:r>
        <w:rPr>
          <w:rFonts w:ascii="Arial" w:eastAsiaTheme="minorEastAsia" w:hAnsi="Arial" w:cs="Arial"/>
          <w:sz w:val="20"/>
          <w:szCs w:val="20"/>
          <w:lang w:val="en-GB" w:eastAsia="ja-JP"/>
        </w:rPr>
        <w:t xml:space="preserve">) </w:t>
      </w:r>
      <w:r w:rsidRPr="0058569A">
        <w:rPr>
          <w:rFonts w:ascii="Arial" w:eastAsiaTheme="minorEastAsia" w:hAnsi="Arial" w:cs="Arial"/>
          <w:sz w:val="20"/>
          <w:szCs w:val="20"/>
          <w:lang w:val="en-GB" w:eastAsia="ja-JP"/>
        </w:rPr>
        <w:t xml:space="preserve">divided by the nominal channel bandwidth </w:t>
      </w:r>
      <m:oMath>
        <m:r>
          <w:rPr>
            <w:rFonts w:ascii="Cambria Math" w:eastAsiaTheme="minorEastAsia" w:hAnsi="Cambria Math" w:cs="Arial"/>
            <w:sz w:val="20"/>
            <w:szCs w:val="20"/>
          </w:rPr>
          <m:t>B</m:t>
        </m:r>
      </m:oMath>
      <w:r w:rsidRPr="0058569A">
        <w:rPr>
          <w:rFonts w:ascii="Arial" w:eastAsiaTheme="minorEastAsia" w:hAnsi="Arial" w:cs="Arial"/>
          <w:sz w:val="20"/>
          <w:szCs w:val="20"/>
          <w:lang w:val="en-GB" w:eastAsia="ja-JP"/>
        </w:rPr>
        <w:t>.</w:t>
      </w:r>
      <w:r>
        <w:rPr>
          <w:rFonts w:ascii="Arial" w:eastAsiaTheme="minorEastAsia" w:hAnsi="Arial" w:cs="Arial"/>
          <w:sz w:val="20"/>
          <w:szCs w:val="20"/>
          <w:lang w:val="en-GB" w:eastAsia="ja-JP"/>
        </w:rPr>
        <w:t xml:space="preserve"> For a given subcarrier spacing </w:t>
      </w:r>
      <m:oMath>
        <m:r>
          <w:rPr>
            <w:rFonts w:ascii="Cambria Math" w:hAnsi="Cambria Math"/>
            <w:sz w:val="20"/>
            <w:szCs w:val="20"/>
            <w:lang w:val="en-GB" w:eastAsia="ja-JP"/>
          </w:rPr>
          <m:t>∆f</m:t>
        </m:r>
      </m:oMath>
      <w:r>
        <w:rPr>
          <w:rFonts w:ascii="Arial" w:eastAsiaTheme="minorEastAsia" w:hAnsi="Arial" w:cs="Arial"/>
          <w:sz w:val="20"/>
          <w:szCs w:val="20"/>
          <w:lang w:val="en-GB" w:eastAsia="ja-JP"/>
        </w:rPr>
        <w:t>, the number of RBs is then determined as follows</w:t>
      </w:r>
    </w:p>
    <w:p w14:paraId="44C6B60E" w14:textId="36480B1C" w:rsidR="0058569A" w:rsidRPr="0058569A" w:rsidRDefault="0097308B" w:rsidP="0058569A">
      <w:pPr>
        <w:jc w:val="both"/>
        <w:rPr>
          <w:rFonts w:cs="Arial"/>
          <w:szCs w:val="20"/>
        </w:rPr>
      </w:pPr>
      <m:oMathPara>
        <m:oMath>
          <m:sSub>
            <m:sSubPr>
              <m:ctrlPr>
                <w:rPr>
                  <w:rFonts w:ascii="Cambria Math" w:hAnsi="Cambria Math"/>
                  <w:i/>
                  <w:szCs w:val="20"/>
                  <w:lang w:val="en-GB" w:eastAsia="ja-JP"/>
                </w:rPr>
              </m:ctrlPr>
            </m:sSubPr>
            <m:e>
              <m:r>
                <w:rPr>
                  <w:rFonts w:ascii="Cambria Math" w:hAnsi="Cambria Math"/>
                  <w:szCs w:val="20"/>
                  <w:lang w:val="en-GB" w:eastAsia="ja-JP"/>
                </w:rPr>
                <m:t>N</m:t>
              </m:r>
            </m:e>
            <m:sub>
              <m:r>
                <m:rPr>
                  <m:nor/>
                </m:rPr>
                <w:rPr>
                  <w:rFonts w:ascii="Cambria Math" w:hAnsi="Cambria Math"/>
                  <w:szCs w:val="20"/>
                  <w:lang w:val="en-GB" w:eastAsia="ja-JP"/>
                </w:rPr>
                <m:t>RB</m:t>
              </m:r>
            </m:sub>
          </m:sSub>
          <m:r>
            <w:rPr>
              <w:rFonts w:ascii="Cambria Math" w:hAnsi="Cambria Math"/>
              <w:szCs w:val="20"/>
              <w:lang w:val="en-GB" w:eastAsia="ja-JP"/>
            </w:rPr>
            <m:t>=</m:t>
          </m:r>
          <m:d>
            <m:dPr>
              <m:begChr m:val="⌈"/>
              <m:endChr m:val="⌉"/>
              <m:ctrlPr>
                <w:rPr>
                  <w:rFonts w:ascii="Cambria Math" w:hAnsi="Cambria Math"/>
                  <w:i/>
                  <w:szCs w:val="20"/>
                  <w:lang w:val="en-GB" w:eastAsia="ja-JP"/>
                </w:rPr>
              </m:ctrlPr>
            </m:dPr>
            <m:e>
              <m:sSub>
                <m:sSubPr>
                  <m:ctrlPr>
                    <w:rPr>
                      <w:rFonts w:ascii="Cambria Math" w:hAnsi="Cambria Math"/>
                      <w:i/>
                      <w:szCs w:val="20"/>
                      <w:lang w:val="en-GB" w:eastAsia="ja-JP"/>
                    </w:rPr>
                  </m:ctrlPr>
                </m:sSubPr>
                <m:e>
                  <m:r>
                    <w:rPr>
                      <w:rFonts w:ascii="Cambria Math" w:hAnsi="Cambria Math"/>
                      <w:szCs w:val="20"/>
                      <w:lang w:val="en-GB" w:eastAsia="ja-JP"/>
                    </w:rPr>
                    <m:t>ρ</m:t>
                  </m:r>
                </m:e>
                <m:sub>
                  <m:r>
                    <m:rPr>
                      <m:nor/>
                    </m:rPr>
                    <w:rPr>
                      <w:rFonts w:ascii="Cambria Math" w:hAnsi="Cambria Math"/>
                      <w:szCs w:val="20"/>
                      <w:lang w:val="en-GB" w:eastAsia="ja-JP"/>
                    </w:rPr>
                    <m:t>SU</m:t>
                  </m:r>
                </m:sub>
              </m:sSub>
              <m:f>
                <m:fPr>
                  <m:ctrlPr>
                    <w:rPr>
                      <w:rFonts w:ascii="Cambria Math" w:hAnsi="Cambria Math"/>
                      <w:i/>
                      <w:szCs w:val="20"/>
                      <w:lang w:val="en-GB" w:eastAsia="ja-JP"/>
                    </w:rPr>
                  </m:ctrlPr>
                </m:fPr>
                <m:num>
                  <m:r>
                    <w:rPr>
                      <w:rFonts w:ascii="Cambria Math" w:hAnsi="Cambria Math"/>
                      <w:szCs w:val="20"/>
                      <w:lang w:val="en-GB" w:eastAsia="ja-JP"/>
                    </w:rPr>
                    <m:t>B</m:t>
                  </m:r>
                </m:num>
                <m:den>
                  <m:r>
                    <w:rPr>
                      <w:rFonts w:ascii="Cambria Math" w:hAnsi="Cambria Math"/>
                      <w:szCs w:val="20"/>
                      <w:lang w:val="en-GB" w:eastAsia="ja-JP"/>
                    </w:rPr>
                    <m:t>12∙∆f</m:t>
                  </m:r>
                </m:den>
              </m:f>
            </m:e>
          </m:d>
        </m:oMath>
      </m:oMathPara>
    </w:p>
    <w:p w14:paraId="74BFA6BF" w14:textId="57EBFCEA" w:rsidR="0058569A" w:rsidRPr="0058569A" w:rsidRDefault="0058569A" w:rsidP="0058569A">
      <w:pPr>
        <w:pStyle w:val="BodyText"/>
        <w:numPr>
          <w:ilvl w:val="1"/>
          <w:numId w:val="57"/>
        </w:numPr>
        <w:rPr>
          <w:rFonts w:eastAsiaTheme="minorEastAsia"/>
          <w:lang w:val="en-GB" w:eastAsia="ja-JP"/>
        </w:rPr>
      </w:pPr>
      <w:r>
        <w:rPr>
          <w:rFonts w:eastAsiaTheme="minorEastAsia" w:cs="Arial"/>
          <w:szCs w:val="20"/>
          <w:lang w:val="en-GB" w:eastAsia="ja-JP"/>
        </w:rPr>
        <w:t xml:space="preserve">For example, </w:t>
      </w:r>
      <w:r w:rsidRPr="0062213A">
        <w:rPr>
          <w:rFonts w:eastAsiaTheme="minorEastAsia"/>
        </w:rPr>
        <w:t>for</w:t>
      </w:r>
      <w:r>
        <w:t xml:space="preserve"> the 100 MHz minimum channel bandwidth for 120 kHz SCS, a spectral utilization of 86.4% corresponds to </w:t>
      </w:r>
      <m:oMath>
        <m:sSub>
          <m:sSubPr>
            <m:ctrlPr>
              <w:rPr>
                <w:rFonts w:ascii="Cambria Math" w:hAnsi="Cambria Math"/>
                <w:i/>
                <w:lang w:val="en-GB" w:eastAsia="ja-JP"/>
              </w:rPr>
            </m:ctrlPr>
          </m:sSubPr>
          <m:e>
            <m:r>
              <w:rPr>
                <w:rFonts w:ascii="Cambria Math" w:hAnsi="Cambria Math"/>
                <w:lang w:val="en-GB" w:eastAsia="ja-JP"/>
              </w:rPr>
              <m:t>N</m:t>
            </m:r>
          </m:e>
          <m:sub>
            <m:r>
              <m:rPr>
                <m:nor/>
              </m:rPr>
              <w:rPr>
                <w:rFonts w:ascii="Cambria Math" w:hAnsi="Cambria Math"/>
                <w:lang w:val="en-GB" w:eastAsia="ja-JP"/>
              </w:rPr>
              <m:t>RB</m:t>
            </m:r>
          </m:sub>
        </m:sSub>
        <m:r>
          <w:rPr>
            <w:rFonts w:ascii="Cambria Math" w:eastAsiaTheme="minorEastAsia" w:hAnsi="Cambria Math"/>
            <w:lang w:val="en-GB" w:eastAsia="ja-JP"/>
          </w:rPr>
          <m:t>=60</m:t>
        </m:r>
      </m:oMath>
      <w:r>
        <w:rPr>
          <w:rFonts w:eastAsiaTheme="minorEastAsia"/>
          <w:lang w:val="en-GB" w:eastAsia="ja-JP"/>
        </w:rPr>
        <w:t xml:space="preserve"> RBs.</w:t>
      </w:r>
    </w:p>
    <w:p w14:paraId="6FF6A428" w14:textId="0A778918" w:rsidR="0058569A" w:rsidRPr="00241E41" w:rsidRDefault="00FC6A06" w:rsidP="0058569A">
      <w:pPr>
        <w:pStyle w:val="ListParagraph"/>
        <w:numPr>
          <w:ilvl w:val="0"/>
          <w:numId w:val="57"/>
        </w:numPr>
        <w:jc w:val="both"/>
        <w:rPr>
          <w:rFonts w:ascii="Arial" w:hAnsi="Arial" w:cs="Arial"/>
          <w:sz w:val="20"/>
          <w:szCs w:val="20"/>
        </w:rPr>
      </w:pPr>
      <w:r>
        <w:rPr>
          <w:rFonts w:ascii="Arial" w:hAnsi="Arial" w:cs="Arial"/>
          <w:sz w:val="20"/>
          <w:szCs w:val="20"/>
          <w:lang w:val="en-US"/>
        </w:rPr>
        <w:t>Sync raster granularity</w:t>
      </w:r>
    </w:p>
    <w:p w14:paraId="773E079C" w14:textId="63704E51" w:rsidR="0058569A" w:rsidRPr="0058569A" w:rsidRDefault="0058569A" w:rsidP="0058569A">
      <w:pPr>
        <w:pStyle w:val="ListParagraph"/>
        <w:numPr>
          <w:ilvl w:val="1"/>
          <w:numId w:val="57"/>
        </w:numPr>
        <w:jc w:val="both"/>
        <w:rPr>
          <w:rFonts w:ascii="Arial" w:hAnsi="Arial" w:cs="Arial"/>
          <w:sz w:val="20"/>
          <w:szCs w:val="20"/>
        </w:rPr>
      </w:pPr>
      <w:r w:rsidRPr="00241E41">
        <w:rPr>
          <w:rFonts w:ascii="Arial" w:hAnsi="Arial" w:cs="Arial"/>
          <w:sz w:val="20"/>
          <w:szCs w:val="20"/>
          <w:lang w:val="en-US"/>
        </w:rPr>
        <w:t>In addition to determining if new</w:t>
      </w:r>
      <w:r w:rsidRPr="00241E41">
        <w:rPr>
          <w:rFonts w:ascii="Arial" w:hAnsi="Arial" w:cs="Arial"/>
          <w:sz w:val="20"/>
          <w:szCs w:val="20"/>
        </w:rPr>
        <w:t xml:space="preserve"> SSB-CORESET0 </w:t>
      </w:r>
      <w:r w:rsidRPr="00241E41">
        <w:rPr>
          <w:rFonts w:ascii="Arial" w:hAnsi="Arial" w:cs="Arial"/>
          <w:sz w:val="20"/>
          <w:szCs w:val="20"/>
          <w:lang w:val="en-US"/>
        </w:rPr>
        <w:t>offsets</w:t>
      </w:r>
      <w:r w:rsidRPr="00241E41">
        <w:rPr>
          <w:rFonts w:ascii="Arial" w:hAnsi="Arial" w:cs="Arial"/>
          <w:sz w:val="20"/>
          <w:szCs w:val="20"/>
        </w:rPr>
        <w:t xml:space="preserve"> are required</w:t>
      </w:r>
      <w:r w:rsidRPr="00241E41">
        <w:rPr>
          <w:rFonts w:ascii="Arial" w:hAnsi="Arial" w:cs="Arial"/>
          <w:sz w:val="20"/>
          <w:szCs w:val="20"/>
          <w:lang w:val="en-US"/>
        </w:rPr>
        <w:t xml:space="preserve">, </w:t>
      </w:r>
      <w:r w:rsidR="00FC6A06">
        <w:rPr>
          <w:rFonts w:ascii="Arial" w:hAnsi="Arial" w:cs="Arial"/>
          <w:sz w:val="20"/>
          <w:szCs w:val="20"/>
          <w:lang w:val="en-US"/>
        </w:rPr>
        <w:t>the sync raster granularity</w:t>
      </w:r>
      <w:r w:rsidRPr="00241E41">
        <w:rPr>
          <w:rFonts w:ascii="Arial" w:hAnsi="Arial" w:cs="Arial"/>
          <w:sz w:val="20"/>
          <w:szCs w:val="20"/>
          <w:lang w:val="en-US"/>
        </w:rPr>
        <w:t xml:space="preserve"> also determines the UE SSB search complexity</w:t>
      </w:r>
      <w:r>
        <w:rPr>
          <w:rFonts w:ascii="Arial" w:hAnsi="Arial" w:cs="Arial"/>
          <w:sz w:val="20"/>
          <w:szCs w:val="20"/>
          <w:lang w:val="en-US"/>
        </w:rPr>
        <w:t xml:space="preserve"> during initial access</w:t>
      </w:r>
      <w:r w:rsidRPr="00241E41">
        <w:rPr>
          <w:rFonts w:ascii="Arial" w:hAnsi="Arial" w:cs="Arial"/>
          <w:sz w:val="20"/>
          <w:szCs w:val="20"/>
          <w:lang w:val="en-US"/>
        </w:rPr>
        <w:t xml:space="preserve">. </w:t>
      </w:r>
      <w:r w:rsidRPr="00241E41">
        <w:rPr>
          <w:rFonts w:ascii="Arial" w:hAnsi="Arial" w:cs="Arial"/>
          <w:sz w:val="20"/>
          <w:szCs w:val="20"/>
        </w:rPr>
        <w:t xml:space="preserve">For example, is every GSCN </w:t>
      </w:r>
      <w:r>
        <w:rPr>
          <w:rFonts w:ascii="Arial" w:hAnsi="Arial" w:cs="Arial"/>
          <w:sz w:val="20"/>
          <w:szCs w:val="20"/>
          <w:lang w:val="en-US"/>
        </w:rPr>
        <w:t>valid</w:t>
      </w:r>
      <w:r w:rsidRPr="00241E41">
        <w:rPr>
          <w:rFonts w:ascii="Arial" w:hAnsi="Arial" w:cs="Arial"/>
          <w:sz w:val="20"/>
          <w:szCs w:val="20"/>
        </w:rPr>
        <w:t>, resulting in a granularity of 17.28 MHz? Or is some subsampling of the GSCN grid defined for the band, e.g., every 2</w:t>
      </w:r>
      <w:r w:rsidRPr="00241E41">
        <w:rPr>
          <w:rFonts w:ascii="Arial" w:hAnsi="Arial" w:cs="Arial"/>
          <w:sz w:val="20"/>
          <w:szCs w:val="20"/>
          <w:vertAlign w:val="superscript"/>
        </w:rPr>
        <w:t>nd</w:t>
      </w:r>
      <w:r w:rsidRPr="00241E41">
        <w:rPr>
          <w:rFonts w:ascii="Arial" w:hAnsi="Arial" w:cs="Arial"/>
          <w:sz w:val="20"/>
          <w:szCs w:val="20"/>
        </w:rPr>
        <w:t xml:space="preserve"> GSCN?</w:t>
      </w:r>
    </w:p>
    <w:p w14:paraId="699D3036" w14:textId="77777777" w:rsidR="00241E41" w:rsidRPr="00241E41" w:rsidRDefault="00241E41" w:rsidP="00241E41">
      <w:pPr>
        <w:pStyle w:val="ListParagraph"/>
        <w:jc w:val="both"/>
        <w:rPr>
          <w:rFonts w:ascii="Arial" w:hAnsi="Arial" w:cs="Arial"/>
          <w:sz w:val="20"/>
          <w:szCs w:val="20"/>
        </w:rPr>
      </w:pPr>
    </w:p>
    <w:p w14:paraId="0C1C4726" w14:textId="2D60E117" w:rsidR="00203E98" w:rsidRDefault="00241E41" w:rsidP="00B7722C">
      <w:pPr>
        <w:jc w:val="both"/>
      </w:pPr>
      <w:r>
        <w:lastRenderedPageBreak/>
        <w:t xml:space="preserve">Before receiving feedback from RAN4 on these issues, it is </w:t>
      </w:r>
      <w:r w:rsidR="0058569A">
        <w:t>useful</w:t>
      </w:r>
      <w:r>
        <w:t xml:space="preserve"> in R</w:t>
      </w:r>
      <w:r w:rsidR="00662456">
        <w:t>AN1</w:t>
      </w:r>
      <w:r>
        <w:t xml:space="preserve"> to consider a range of</w:t>
      </w:r>
      <w:r w:rsidR="00E43E89">
        <w:t xml:space="preserve"> possible RAN4 designs</w:t>
      </w:r>
      <w:r w:rsidR="00662456">
        <w:t xml:space="preserve"> that could end up being specified</w:t>
      </w:r>
      <w:r w:rsidR="0058569A">
        <w:t xml:space="preserve"> which can help to determine whether/what new offsets are required</w:t>
      </w:r>
      <w:r w:rsidR="00E43E89">
        <w:t>.</w:t>
      </w:r>
      <w:r w:rsidR="00203E98">
        <w:t xml:space="preserve"> </w:t>
      </w:r>
      <w:r w:rsidR="00662456">
        <w:t>We first observe that t</w:t>
      </w:r>
      <w:r w:rsidR="00B7722C">
        <w:t xml:space="preserve">he global channel raster with a granularity of 60 kHz defined in Section 5.4 of 38.101-2 </w:t>
      </w:r>
      <w:r w:rsidR="00203E98">
        <w:t xml:space="preserve">extends up to 100 GHz; hence it already </w:t>
      </w:r>
      <w:r w:rsidR="00B231F6">
        <w:t>includes</w:t>
      </w:r>
      <w:r w:rsidR="00B7722C">
        <w:t xml:space="preserve"> the </w:t>
      </w:r>
      <w:r w:rsidR="00662456">
        <w:t xml:space="preserve">frequency </w:t>
      </w:r>
      <w:r w:rsidR="00B7722C">
        <w:t xml:space="preserve">range 52.6 to 71 GHz. </w:t>
      </w:r>
      <w:r w:rsidR="00203E98">
        <w:t>With this channel raster, one can configure the center frequency (ARFCN) of a channel very flexibly which is beneficial considering both unlicensed and licensed use of the band as well as potential coexistence with other technologies</w:t>
      </w:r>
      <w:r w:rsidR="00782565">
        <w:t>.</w:t>
      </w:r>
    </w:p>
    <w:p w14:paraId="70B96B8F" w14:textId="5F0B90A4" w:rsidR="00683BFC" w:rsidRDefault="00F168F1" w:rsidP="000A5ED3">
      <w:pPr>
        <w:jc w:val="both"/>
        <w:rPr>
          <w:lang w:val="en-GB" w:eastAsia="ja-JP"/>
        </w:rPr>
      </w:pPr>
      <w:r>
        <w:rPr>
          <w:lang w:val="en-GB" w:eastAsia="ja-JP"/>
        </w:rPr>
        <w:t xml:space="preserve">For </w:t>
      </w:r>
      <w:r w:rsidR="00782565">
        <w:rPr>
          <w:lang w:val="en-GB" w:eastAsia="ja-JP"/>
        </w:rPr>
        <w:t>a given</w:t>
      </w:r>
      <w:r>
        <w:rPr>
          <w:lang w:val="en-GB" w:eastAsia="ja-JP"/>
        </w:rPr>
        <w:t xml:space="preserve"> channel</w:t>
      </w:r>
      <w:r w:rsidR="00782565">
        <w:rPr>
          <w:lang w:val="en-GB" w:eastAsia="ja-JP"/>
        </w:rPr>
        <w:t xml:space="preserve"> position (ARFCN)</w:t>
      </w:r>
      <w:r w:rsidR="0046051C">
        <w:rPr>
          <w:lang w:val="en-GB" w:eastAsia="ja-JP"/>
        </w:rPr>
        <w:t xml:space="preserve">, channel </w:t>
      </w:r>
      <w:r>
        <w:rPr>
          <w:lang w:val="en-GB" w:eastAsia="ja-JP"/>
        </w:rPr>
        <w:t>bandwidth</w:t>
      </w:r>
      <w:r w:rsidR="0046051C">
        <w:rPr>
          <w:lang w:val="en-GB" w:eastAsia="ja-JP"/>
        </w:rPr>
        <w:t xml:space="preserve">, and SS/PBCH </w:t>
      </w:r>
      <w:r w:rsidR="000879EA">
        <w:rPr>
          <w:lang w:val="en-GB" w:eastAsia="ja-JP"/>
        </w:rPr>
        <w:t>SCS</w:t>
      </w:r>
      <w:r>
        <w:rPr>
          <w:lang w:val="en-GB" w:eastAsia="ja-JP"/>
        </w:rPr>
        <w:t xml:space="preserve">, a suitable sync raster point (GSCN) needs to be identified. </w:t>
      </w:r>
      <w:proofErr w:type="gramStart"/>
      <w:r w:rsidR="00782565">
        <w:rPr>
          <w:lang w:val="en-GB" w:eastAsia="ja-JP"/>
        </w:rPr>
        <w:t>Depending on the sync raster (GSCN) granularity</w:t>
      </w:r>
      <w:r>
        <w:rPr>
          <w:lang w:val="en-GB" w:eastAsia="ja-JP"/>
        </w:rPr>
        <w:t xml:space="preserve">, </w:t>
      </w:r>
      <w:r w:rsidR="000879EA">
        <w:rPr>
          <w:lang w:val="en-GB" w:eastAsia="ja-JP"/>
        </w:rPr>
        <w:t>there</w:t>
      </w:r>
      <w:proofErr w:type="gramEnd"/>
      <w:r w:rsidR="000879EA">
        <w:rPr>
          <w:lang w:val="en-GB" w:eastAsia="ja-JP"/>
        </w:rPr>
        <w:t xml:space="preserve"> can be one or more valid </w:t>
      </w:r>
      <w:r>
        <w:rPr>
          <w:lang w:val="en-GB" w:eastAsia="ja-JP"/>
        </w:rPr>
        <w:t>GSCN</w:t>
      </w:r>
      <w:r w:rsidR="0046051C">
        <w:rPr>
          <w:lang w:val="en-GB" w:eastAsia="ja-JP"/>
        </w:rPr>
        <w:t>s</w:t>
      </w:r>
      <w:r>
        <w:rPr>
          <w:lang w:val="en-GB" w:eastAsia="ja-JP"/>
        </w:rPr>
        <w:t xml:space="preserve"> </w:t>
      </w:r>
      <w:r w:rsidR="000879EA">
        <w:rPr>
          <w:lang w:val="en-GB" w:eastAsia="ja-JP"/>
        </w:rPr>
        <w:t>from which to choose</w:t>
      </w:r>
      <w:r>
        <w:rPr>
          <w:lang w:val="en-GB" w:eastAsia="ja-JP"/>
        </w:rPr>
        <w:t xml:space="preserve">. </w:t>
      </w:r>
      <w:r w:rsidR="00683BFC">
        <w:rPr>
          <w:lang w:val="en-GB" w:eastAsia="ja-JP"/>
        </w:rPr>
        <w:t xml:space="preserve">Generally, the resulting set of GSCNs is also usable for the larger channel bandwidths of the same SCS. </w:t>
      </w:r>
      <w:r w:rsidR="0046051C">
        <w:rPr>
          <w:lang w:val="en-GB" w:eastAsia="ja-JP"/>
        </w:rPr>
        <w:t>Here</w:t>
      </w:r>
      <w:r>
        <w:rPr>
          <w:lang w:val="en-GB" w:eastAsia="ja-JP"/>
        </w:rPr>
        <w:t xml:space="preserve"> </w:t>
      </w:r>
      <w:r w:rsidR="00365A6B">
        <w:rPr>
          <w:lang w:val="en-GB" w:eastAsia="ja-JP"/>
        </w:rPr>
        <w:t xml:space="preserve">we </w:t>
      </w:r>
      <w:r w:rsidR="0046051C">
        <w:rPr>
          <w:lang w:val="en-GB" w:eastAsia="ja-JP"/>
        </w:rPr>
        <w:t>consider</w:t>
      </w:r>
      <w:r w:rsidR="00365A6B">
        <w:rPr>
          <w:lang w:val="en-GB" w:eastAsia="ja-JP"/>
        </w:rPr>
        <w:t xml:space="preserve"> </w:t>
      </w:r>
      <w:r w:rsidR="0046051C">
        <w:rPr>
          <w:lang w:val="en-GB" w:eastAsia="ja-JP"/>
        </w:rPr>
        <w:t xml:space="preserve">100 MHz </w:t>
      </w:r>
      <w:r w:rsidR="00365A6B">
        <w:rPr>
          <w:lang w:val="en-GB" w:eastAsia="ja-JP"/>
        </w:rPr>
        <w:t>channel bandwidth</w:t>
      </w:r>
      <w:r w:rsidR="0046051C">
        <w:rPr>
          <w:lang w:val="en-GB" w:eastAsia="ja-JP"/>
        </w:rPr>
        <w:t xml:space="preserve"> and SS/PBCH SCS of </w:t>
      </w:r>
      <w:r w:rsidR="00683BFC">
        <w:rPr>
          <w:lang w:val="en-GB" w:eastAsia="ja-JP"/>
        </w:rPr>
        <w:t>120 kHz</w:t>
      </w:r>
      <w:r w:rsidR="0046051C">
        <w:rPr>
          <w:lang w:val="en-GB" w:eastAsia="ja-JP"/>
        </w:rPr>
        <w:t xml:space="preserve"> (the only value supported for initial access)</w:t>
      </w:r>
      <w:r w:rsidR="00683BFC">
        <w:rPr>
          <w:lang w:val="en-GB" w:eastAsia="ja-JP"/>
        </w:rPr>
        <w:t>.</w:t>
      </w:r>
    </w:p>
    <w:p w14:paraId="03596584" w14:textId="59B8C0B6" w:rsidR="00683BFC" w:rsidRDefault="00683BFC" w:rsidP="00683BFC">
      <w:pPr>
        <w:rPr>
          <w:rFonts w:eastAsiaTheme="minorEastAsia"/>
          <w:lang w:val="en-GB" w:eastAsia="ja-JP"/>
        </w:rPr>
      </w:pPr>
      <w:r>
        <w:rPr>
          <w:lang w:val="en-GB" w:eastAsia="ja-JP"/>
        </w:rPr>
        <w:t xml:space="preserve">For identifying a suitable sync raster point the following procedure can be used. First, identify a set of </w:t>
      </w:r>
      <m:oMath>
        <m:d>
          <m:dPr>
            <m:begChr m:val="{"/>
            <m:endChr m:val="}"/>
            <m:ctrlPr>
              <w:rPr>
                <w:rFonts w:ascii="Cambria Math" w:hAnsi="Cambria Math"/>
                <w:i/>
                <w:lang w:val="en-GB" w:eastAsia="ja-JP"/>
              </w:rPr>
            </m:ctrlPr>
          </m:dPr>
          <m:e>
            <m:r>
              <w:rPr>
                <w:rFonts w:ascii="Cambria Math" w:hAnsi="Cambria Math"/>
                <w:lang w:val="en-GB" w:eastAsia="ja-JP"/>
              </w:rPr>
              <m:t>S</m:t>
            </m:r>
          </m:e>
        </m:d>
      </m:oMath>
      <w:r>
        <w:rPr>
          <w:lang w:val="en-GB" w:eastAsia="ja-JP"/>
        </w:rPr>
        <w:t xml:space="preserve"> of global sync raster points (GSCN values) that fall within the transmission bandwidth configuration (</w:t>
      </w:r>
      <m:oMath>
        <m:sSub>
          <m:sSubPr>
            <m:ctrlPr>
              <w:rPr>
                <w:rFonts w:ascii="Cambria Math" w:hAnsi="Cambria Math"/>
                <w:i/>
                <w:szCs w:val="20"/>
                <w:lang w:val="en-GB" w:eastAsia="ja-JP"/>
              </w:rPr>
            </m:ctrlPr>
          </m:sSubPr>
          <m:e>
            <m:r>
              <w:rPr>
                <w:rFonts w:ascii="Cambria Math" w:hAnsi="Cambria Math"/>
                <w:szCs w:val="20"/>
                <w:lang w:val="en-GB" w:eastAsia="ja-JP"/>
              </w:rPr>
              <m:t>N</m:t>
            </m:r>
          </m:e>
          <m:sub>
            <m:r>
              <m:rPr>
                <m:nor/>
              </m:rPr>
              <w:rPr>
                <w:rFonts w:ascii="Cambria Math" w:hAnsi="Cambria Math"/>
                <w:szCs w:val="20"/>
                <w:lang w:val="en-GB" w:eastAsia="ja-JP"/>
              </w:rPr>
              <m:t>RB</m:t>
            </m:r>
          </m:sub>
        </m:sSub>
      </m:oMath>
      <w:r>
        <w:rPr>
          <w:rFonts w:eastAsiaTheme="minorEastAsia"/>
          <w:szCs w:val="20"/>
          <w:lang w:val="en-GB" w:eastAsia="ja-JP"/>
        </w:rPr>
        <w:t xml:space="preserve"> RBs) of </w:t>
      </w:r>
      <w:r w:rsidR="009300D7">
        <w:rPr>
          <w:rFonts w:eastAsiaTheme="minorEastAsia"/>
          <w:szCs w:val="20"/>
          <w:lang w:val="en-GB" w:eastAsia="ja-JP"/>
        </w:rPr>
        <w:t xml:space="preserve">a </w:t>
      </w:r>
      <w:r>
        <w:rPr>
          <w:rFonts w:eastAsiaTheme="minorEastAsia"/>
          <w:szCs w:val="20"/>
          <w:lang w:val="en-GB" w:eastAsia="ja-JP"/>
        </w:rPr>
        <w:t>channel</w:t>
      </w:r>
      <w:r w:rsidR="009300D7">
        <w:rPr>
          <w:rFonts w:eastAsiaTheme="minorEastAsia"/>
          <w:szCs w:val="20"/>
          <w:lang w:val="en-GB" w:eastAsia="ja-JP"/>
        </w:rPr>
        <w:t xml:space="preserve"> defined by </w:t>
      </w:r>
      <w:r w:rsidR="00365A6B">
        <w:rPr>
          <w:rFonts w:eastAsiaTheme="minorEastAsia"/>
          <w:szCs w:val="20"/>
          <w:lang w:val="en-GB" w:eastAsia="ja-JP"/>
        </w:rPr>
        <w:t>a given</w:t>
      </w:r>
      <w:r w:rsidR="009300D7">
        <w:rPr>
          <w:rFonts w:eastAsiaTheme="minorEastAsia"/>
          <w:szCs w:val="20"/>
          <w:lang w:val="en-GB" w:eastAsia="ja-JP"/>
        </w:rPr>
        <w:t xml:space="preserve"> ARFCN</w:t>
      </w:r>
      <w:r>
        <w:rPr>
          <w:rFonts w:eastAsiaTheme="minorEastAsia"/>
          <w:szCs w:val="20"/>
          <w:lang w:val="en-GB" w:eastAsia="ja-JP"/>
        </w:rPr>
        <w:t xml:space="preserve">, where the formula for </w:t>
      </w:r>
      <m:oMath>
        <m:sSub>
          <m:sSubPr>
            <m:ctrlPr>
              <w:rPr>
                <w:rFonts w:ascii="Cambria Math" w:hAnsi="Cambria Math"/>
                <w:i/>
                <w:szCs w:val="20"/>
                <w:lang w:val="en-GB" w:eastAsia="ja-JP"/>
              </w:rPr>
            </m:ctrlPr>
          </m:sSubPr>
          <m:e>
            <m:r>
              <w:rPr>
                <w:rFonts w:ascii="Cambria Math" w:hAnsi="Cambria Math"/>
                <w:szCs w:val="20"/>
                <w:lang w:val="en-GB" w:eastAsia="ja-JP"/>
              </w:rPr>
              <m:t>N</m:t>
            </m:r>
          </m:e>
          <m:sub>
            <m:r>
              <m:rPr>
                <m:nor/>
              </m:rPr>
              <w:rPr>
                <w:rFonts w:ascii="Cambria Math" w:hAnsi="Cambria Math"/>
                <w:szCs w:val="20"/>
                <w:lang w:val="en-GB" w:eastAsia="ja-JP"/>
              </w:rPr>
              <m:t>RB</m:t>
            </m:r>
          </m:sub>
        </m:sSub>
      </m:oMath>
      <w:r>
        <w:rPr>
          <w:rFonts w:eastAsiaTheme="minorEastAsia"/>
          <w:szCs w:val="20"/>
          <w:lang w:val="en-GB" w:eastAsia="ja-JP"/>
        </w:rPr>
        <w:t xml:space="preserve"> is defined </w:t>
      </w:r>
      <w:r w:rsidR="00401853">
        <w:rPr>
          <w:rFonts w:eastAsiaTheme="minorEastAsia"/>
          <w:szCs w:val="20"/>
          <w:lang w:val="en-GB" w:eastAsia="ja-JP"/>
        </w:rPr>
        <w:t>above</w:t>
      </w:r>
      <w:r>
        <w:rPr>
          <w:rFonts w:eastAsiaTheme="minorEastAsia"/>
          <w:szCs w:val="20"/>
          <w:lang w:val="en-GB" w:eastAsia="ja-JP"/>
        </w:rPr>
        <w:t xml:space="preserve"> and depends on the spectral utilization </w:t>
      </w:r>
      <m:oMath>
        <m:sSub>
          <m:sSubPr>
            <m:ctrlPr>
              <w:rPr>
                <w:rFonts w:ascii="Cambria Math" w:hAnsi="Cambria Math"/>
                <w:i/>
                <w:szCs w:val="20"/>
                <w:lang w:val="en-GB" w:eastAsia="ja-JP"/>
              </w:rPr>
            </m:ctrlPr>
          </m:sSubPr>
          <m:e>
            <m:r>
              <w:rPr>
                <w:rFonts w:ascii="Cambria Math" w:hAnsi="Cambria Math"/>
                <w:szCs w:val="20"/>
                <w:lang w:val="en-GB" w:eastAsia="ja-JP"/>
              </w:rPr>
              <m:t>ρ</m:t>
            </m:r>
          </m:e>
          <m:sub>
            <m:r>
              <m:rPr>
                <m:nor/>
              </m:rPr>
              <w:rPr>
                <w:rFonts w:ascii="Cambria Math" w:hAnsi="Cambria Math"/>
                <w:szCs w:val="20"/>
                <w:lang w:val="en-GB" w:eastAsia="ja-JP"/>
              </w:rPr>
              <m:t>SU</m:t>
            </m:r>
          </m:sub>
        </m:sSub>
      </m:oMath>
      <w:r>
        <w:rPr>
          <w:rFonts w:eastAsiaTheme="minorEastAsia"/>
          <w:szCs w:val="20"/>
          <w:lang w:val="en-GB" w:eastAsia="ja-JP"/>
        </w:rPr>
        <w:t xml:space="preserve">. For example, assuming a 17.28 MHz granularity for the global sync raster </w:t>
      </w:r>
      <w:proofErr w:type="gramStart"/>
      <w:r>
        <w:rPr>
          <w:rFonts w:eastAsiaTheme="minorEastAsia"/>
          <w:szCs w:val="20"/>
          <w:lang w:val="en-GB" w:eastAsia="ja-JP"/>
        </w:rPr>
        <w:t>points, and</w:t>
      </w:r>
      <w:proofErr w:type="gramEnd"/>
      <w:r>
        <w:rPr>
          <w:rFonts w:eastAsiaTheme="minorEastAsia"/>
          <w:szCs w:val="20"/>
          <w:lang w:val="en-GB" w:eastAsia="ja-JP"/>
        </w:rPr>
        <w:t xml:space="preserve"> assuming </w:t>
      </w:r>
      <m:oMath>
        <m:sSub>
          <m:sSubPr>
            <m:ctrlPr>
              <w:rPr>
                <w:rFonts w:ascii="Cambria Math" w:hAnsi="Cambria Math"/>
                <w:i/>
                <w:szCs w:val="20"/>
                <w:lang w:val="en-GB" w:eastAsia="ja-JP"/>
              </w:rPr>
            </m:ctrlPr>
          </m:sSubPr>
          <m:e>
            <m:r>
              <w:rPr>
                <w:rFonts w:ascii="Cambria Math" w:hAnsi="Cambria Math"/>
                <w:szCs w:val="20"/>
                <w:lang w:val="en-GB" w:eastAsia="ja-JP"/>
              </w:rPr>
              <m:t>N</m:t>
            </m:r>
          </m:e>
          <m:sub>
            <m:r>
              <m:rPr>
                <m:nor/>
              </m:rPr>
              <w:rPr>
                <w:rFonts w:ascii="Cambria Math" w:hAnsi="Cambria Math"/>
                <w:szCs w:val="20"/>
                <w:lang w:val="en-GB" w:eastAsia="ja-JP"/>
              </w:rPr>
              <m:t>RB</m:t>
            </m:r>
          </m:sub>
        </m:sSub>
        <m:r>
          <w:rPr>
            <w:rFonts w:ascii="Cambria Math" w:hAnsi="Cambria Math"/>
            <w:szCs w:val="20"/>
            <w:lang w:val="en-GB" w:eastAsia="ja-JP"/>
          </w:rPr>
          <m:t>=60</m:t>
        </m:r>
      </m:oMath>
      <w:r>
        <w:rPr>
          <w:rFonts w:eastAsiaTheme="minorEastAsia"/>
          <w:szCs w:val="20"/>
          <w:lang w:val="en-GB" w:eastAsia="ja-JP"/>
        </w:rPr>
        <w:t xml:space="preserve">, the cardinality (size) of the set </w:t>
      </w:r>
      <m:oMath>
        <m:d>
          <m:dPr>
            <m:begChr m:val="{"/>
            <m:endChr m:val="}"/>
            <m:ctrlPr>
              <w:rPr>
                <w:rFonts w:ascii="Cambria Math" w:hAnsi="Cambria Math"/>
                <w:i/>
                <w:lang w:val="en-GB" w:eastAsia="ja-JP"/>
              </w:rPr>
            </m:ctrlPr>
          </m:dPr>
          <m:e>
            <m:r>
              <w:rPr>
                <w:rFonts w:ascii="Cambria Math" w:hAnsi="Cambria Math"/>
                <w:lang w:val="en-GB" w:eastAsia="ja-JP"/>
              </w:rPr>
              <m:t>S</m:t>
            </m:r>
          </m:e>
        </m:d>
      </m:oMath>
      <w:r>
        <w:rPr>
          <w:rFonts w:eastAsiaTheme="minorEastAsia"/>
          <w:lang w:val="en-GB" w:eastAsia="ja-JP"/>
        </w:rPr>
        <w:t xml:space="preserve"> is at most </w:t>
      </w:r>
      <m:oMath>
        <m:sSub>
          <m:sSubPr>
            <m:ctrlPr>
              <w:rPr>
                <w:rFonts w:ascii="Cambria Math" w:eastAsiaTheme="minorEastAsia" w:hAnsi="Cambria Math"/>
                <w:i/>
                <w:lang w:val="en-GB" w:eastAsia="ja-JP"/>
              </w:rPr>
            </m:ctrlPr>
          </m:sSubPr>
          <m:e>
            <m:r>
              <w:rPr>
                <w:rFonts w:ascii="Cambria Math" w:eastAsiaTheme="minorEastAsia" w:hAnsi="Cambria Math"/>
                <w:lang w:val="en-GB" w:eastAsia="ja-JP"/>
              </w:rPr>
              <m:t>C</m:t>
            </m:r>
          </m:e>
          <m:sub>
            <m:r>
              <w:rPr>
                <w:rFonts w:ascii="Cambria Math" w:eastAsiaTheme="minorEastAsia" w:hAnsi="Cambria Math"/>
                <w:lang w:val="en-GB" w:eastAsia="ja-JP"/>
              </w:rPr>
              <m:t>S</m:t>
            </m:r>
          </m:sub>
        </m:sSub>
        <m:r>
          <w:rPr>
            <w:rFonts w:ascii="Cambria Math" w:eastAsiaTheme="minorEastAsia" w:hAnsi="Cambria Math"/>
            <w:lang w:val="en-GB" w:eastAsia="ja-JP"/>
          </w:rPr>
          <m:t>=5</m:t>
        </m:r>
      </m:oMath>
      <w:r>
        <w:rPr>
          <w:rFonts w:eastAsiaTheme="minorEastAsia"/>
          <w:lang w:val="en-GB" w:eastAsia="ja-JP"/>
        </w:rPr>
        <w:t xml:space="preserve">. Second, amongst these </w:t>
      </w:r>
      <m:oMath>
        <m:sSub>
          <m:sSubPr>
            <m:ctrlPr>
              <w:rPr>
                <w:rFonts w:ascii="Cambria Math" w:eastAsiaTheme="minorEastAsia" w:hAnsi="Cambria Math"/>
                <w:i/>
                <w:lang w:val="en-GB" w:eastAsia="ja-JP"/>
              </w:rPr>
            </m:ctrlPr>
          </m:sSubPr>
          <m:e>
            <m:r>
              <w:rPr>
                <w:rFonts w:ascii="Cambria Math" w:eastAsiaTheme="minorEastAsia" w:hAnsi="Cambria Math"/>
                <w:lang w:val="en-GB" w:eastAsia="ja-JP"/>
              </w:rPr>
              <m:t>C</m:t>
            </m:r>
          </m:e>
          <m:sub>
            <m:r>
              <w:rPr>
                <w:rFonts w:ascii="Cambria Math" w:eastAsiaTheme="minorEastAsia" w:hAnsi="Cambria Math"/>
                <w:lang w:val="en-GB" w:eastAsia="ja-JP"/>
              </w:rPr>
              <m:t>S</m:t>
            </m:r>
          </m:sub>
        </m:sSub>
      </m:oMath>
      <w:r>
        <w:rPr>
          <w:rFonts w:eastAsiaTheme="minorEastAsia"/>
          <w:lang w:val="en-GB" w:eastAsia="ja-JP"/>
        </w:rPr>
        <w:t xml:space="preserve"> GSCN values, find </w:t>
      </w:r>
      <w:r w:rsidR="009300D7">
        <w:rPr>
          <w:rFonts w:eastAsiaTheme="minorEastAsia"/>
          <w:lang w:val="en-GB" w:eastAsia="ja-JP"/>
        </w:rPr>
        <w:t xml:space="preserve">at least </w:t>
      </w:r>
      <w:r>
        <w:rPr>
          <w:rFonts w:eastAsiaTheme="minorEastAsia"/>
          <w:lang w:val="en-GB" w:eastAsia="ja-JP"/>
        </w:rPr>
        <w:t>one value that satisfies both of the following criteria</w:t>
      </w:r>
      <w:r>
        <w:rPr>
          <w:rFonts w:eastAsiaTheme="minorEastAsia"/>
          <w:szCs w:val="20"/>
          <w:lang w:val="en-GB" w:eastAsia="ja-JP"/>
        </w:rPr>
        <w:t>:</w:t>
      </w:r>
    </w:p>
    <w:p w14:paraId="17983546" w14:textId="77777777" w:rsidR="00683BFC" w:rsidRPr="00204241" w:rsidRDefault="00683BFC" w:rsidP="00683BFC">
      <w:pPr>
        <w:pStyle w:val="ListParagraph"/>
        <w:numPr>
          <w:ilvl w:val="0"/>
          <w:numId w:val="47"/>
        </w:numPr>
        <w:rPr>
          <w:rFonts w:ascii="Arial" w:hAnsi="Arial" w:cs="Arial"/>
          <w:sz w:val="20"/>
          <w:szCs w:val="20"/>
          <w:lang w:val="en-GB" w:eastAsia="ja-JP"/>
        </w:rPr>
      </w:pPr>
      <w:r w:rsidRPr="00204241">
        <w:rPr>
          <w:rFonts w:ascii="Arial" w:hAnsi="Arial" w:cs="Arial"/>
          <w:sz w:val="20"/>
          <w:szCs w:val="20"/>
          <w:lang w:val="en-GB" w:eastAsia="ja-JP"/>
        </w:rPr>
        <w:t xml:space="preserve">The SS/PBCH block with </w:t>
      </w:r>
      <w:proofErr w:type="spellStart"/>
      <w:r w:rsidRPr="00204241">
        <w:rPr>
          <w:rFonts w:ascii="Arial" w:hAnsi="Arial" w:cs="Arial"/>
          <w:sz w:val="20"/>
          <w:szCs w:val="20"/>
          <w:lang w:val="en-GB" w:eastAsia="ja-JP"/>
        </w:rPr>
        <w:t>center</w:t>
      </w:r>
      <w:proofErr w:type="spellEnd"/>
      <w:r w:rsidRPr="00204241">
        <w:rPr>
          <w:rFonts w:ascii="Arial" w:hAnsi="Arial" w:cs="Arial"/>
          <w:sz w:val="20"/>
          <w:szCs w:val="20"/>
          <w:lang w:val="en-GB" w:eastAsia="ja-JP"/>
        </w:rPr>
        <w:t xml:space="preserve"> frequency corresponding to the GSCN fits within the </w:t>
      </w:r>
      <m:oMath>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N</m:t>
            </m:r>
          </m:e>
          <m:sub>
            <m:r>
              <m:rPr>
                <m:nor/>
              </m:rPr>
              <w:rPr>
                <w:rFonts w:ascii="Times New Roman" w:hAnsi="Times New Roman" w:cs="Times New Roman"/>
                <w:sz w:val="20"/>
                <w:szCs w:val="20"/>
                <w:lang w:val="en-GB" w:eastAsia="ja-JP"/>
              </w:rPr>
              <m:t>RB</m:t>
            </m:r>
          </m:sub>
        </m:sSub>
      </m:oMath>
      <w:r w:rsidRPr="00204241">
        <w:rPr>
          <w:rFonts w:ascii="Arial" w:hAnsi="Arial" w:cs="Arial"/>
          <w:sz w:val="20"/>
          <w:szCs w:val="20"/>
          <w:lang w:val="en-GB" w:eastAsia="ja-JP"/>
        </w:rPr>
        <w:t xml:space="preserve"> RBs</w:t>
      </w:r>
    </w:p>
    <w:p w14:paraId="55A37457" w14:textId="71E5730C" w:rsidR="00683BFC" w:rsidRPr="00365A6B" w:rsidRDefault="00683BFC" w:rsidP="00365A6B">
      <w:pPr>
        <w:pStyle w:val="ListParagraph"/>
        <w:numPr>
          <w:ilvl w:val="0"/>
          <w:numId w:val="47"/>
        </w:numPr>
        <w:spacing w:after="120"/>
        <w:rPr>
          <w:rFonts w:ascii="Arial" w:hAnsi="Arial" w:cs="Arial"/>
          <w:sz w:val="20"/>
          <w:szCs w:val="20"/>
          <w:lang w:val="en-GB" w:eastAsia="ja-JP"/>
        </w:rPr>
      </w:pPr>
      <w:r w:rsidRPr="00204241">
        <w:rPr>
          <w:rFonts w:ascii="Arial" w:hAnsi="Arial" w:cs="Arial"/>
          <w:sz w:val="20"/>
          <w:szCs w:val="20"/>
          <w:lang w:val="en-GB" w:eastAsia="ja-JP"/>
        </w:rPr>
        <w:t>For a given CORESET</w:t>
      </w:r>
      <w:r w:rsidR="00927880">
        <w:rPr>
          <w:rFonts w:ascii="Arial" w:hAnsi="Arial" w:cs="Arial"/>
          <w:sz w:val="20"/>
          <w:szCs w:val="20"/>
          <w:lang w:val="en-GB" w:eastAsia="ja-JP"/>
        </w:rPr>
        <w:t>#</w:t>
      </w:r>
      <w:r w:rsidRPr="00204241">
        <w:rPr>
          <w:rFonts w:ascii="Arial" w:hAnsi="Arial" w:cs="Arial"/>
          <w:sz w:val="20"/>
          <w:szCs w:val="20"/>
          <w:lang w:val="en-GB" w:eastAsia="ja-JP"/>
        </w:rPr>
        <w:t xml:space="preserve">0 size </w:t>
      </w:r>
      <m:oMath>
        <m:sSubSup>
          <m:sSubSupPr>
            <m:ctrlPr>
              <w:rPr>
                <w:rFonts w:ascii="Cambria Math" w:hAnsi="Cambria Math" w:cs="Times New Roman"/>
                <w:i/>
                <w:sz w:val="20"/>
                <w:szCs w:val="20"/>
                <w:lang w:val="en-GB" w:eastAsia="ja-JP"/>
              </w:rPr>
            </m:ctrlPr>
          </m:sSubSupPr>
          <m:e>
            <m:r>
              <w:rPr>
                <w:rFonts w:ascii="Cambria Math" w:hAnsi="Cambria Math" w:cs="Times New Roman"/>
                <w:sz w:val="20"/>
                <w:szCs w:val="20"/>
                <w:lang w:val="en-GB" w:eastAsia="ja-JP"/>
              </w:rPr>
              <m:t>N</m:t>
            </m:r>
          </m:e>
          <m:sub>
            <m:r>
              <m:rPr>
                <m:nor/>
              </m:rPr>
              <w:rPr>
                <w:rFonts w:ascii="Cambria Math" w:hAnsi="Cambria Math" w:cs="Times New Roman"/>
                <w:sz w:val="20"/>
                <w:szCs w:val="20"/>
                <w:lang w:val="en-GB" w:eastAsia="ja-JP"/>
              </w:rPr>
              <m:t>RB</m:t>
            </m:r>
          </m:sub>
          <m:sup>
            <m:r>
              <m:rPr>
                <m:nor/>
              </m:rPr>
              <w:rPr>
                <w:rFonts w:ascii="Cambria Math" w:hAnsi="Cambria Math" w:cs="Times New Roman"/>
                <w:sz w:val="20"/>
                <w:szCs w:val="20"/>
                <w:lang w:val="en-GB" w:eastAsia="ja-JP"/>
              </w:rPr>
              <m:t>CORESET</m:t>
            </m:r>
          </m:sup>
        </m:sSubSup>
        <m:r>
          <w:rPr>
            <w:rFonts w:ascii="Cambria Math" w:hAnsi="Cambria Math" w:cs="Times New Roman"/>
            <w:sz w:val="20"/>
            <w:szCs w:val="20"/>
            <w:lang w:val="en-GB" w:eastAsia="ja-JP"/>
          </w:rPr>
          <m:t xml:space="preserve"> </m:t>
        </m:r>
      </m:oMath>
      <w:r w:rsidRPr="00204241">
        <w:rPr>
          <w:rFonts w:ascii="Arial" w:hAnsi="Arial" w:cs="Arial"/>
          <w:sz w:val="20"/>
          <w:szCs w:val="20"/>
          <w:lang w:val="en-GB" w:eastAsia="ja-JP"/>
        </w:rPr>
        <w:t>and SSB-CORESET</w:t>
      </w:r>
      <w:r w:rsidR="00927880">
        <w:rPr>
          <w:rFonts w:ascii="Arial" w:hAnsi="Arial" w:cs="Arial"/>
          <w:sz w:val="20"/>
          <w:szCs w:val="20"/>
          <w:lang w:val="en-GB" w:eastAsia="ja-JP"/>
        </w:rPr>
        <w:t>#</w:t>
      </w:r>
      <w:r w:rsidRPr="00204241">
        <w:rPr>
          <w:rFonts w:ascii="Arial" w:hAnsi="Arial" w:cs="Arial"/>
          <w:sz w:val="20"/>
          <w:szCs w:val="20"/>
          <w:lang w:val="en-GB" w:eastAsia="ja-JP"/>
        </w:rPr>
        <w:t>0 multiplexing pattern, CORESET</w:t>
      </w:r>
      <w:r w:rsidR="00B231F6">
        <w:rPr>
          <w:rFonts w:ascii="Arial" w:hAnsi="Arial" w:cs="Arial"/>
          <w:sz w:val="20"/>
          <w:szCs w:val="20"/>
          <w:lang w:val="en-GB" w:eastAsia="ja-JP"/>
        </w:rPr>
        <w:t>#</w:t>
      </w:r>
      <w:r w:rsidRPr="00204241">
        <w:rPr>
          <w:rFonts w:ascii="Arial" w:hAnsi="Arial" w:cs="Arial"/>
          <w:sz w:val="20"/>
          <w:szCs w:val="20"/>
          <w:lang w:val="en-GB" w:eastAsia="ja-JP"/>
        </w:rPr>
        <w:t xml:space="preserve">0 fits within the </w:t>
      </w:r>
      <m:oMath>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N</m:t>
            </m:r>
          </m:e>
          <m:sub>
            <m:r>
              <m:rPr>
                <m:nor/>
              </m:rPr>
              <w:rPr>
                <w:rFonts w:ascii="Times New Roman" w:hAnsi="Times New Roman" w:cs="Times New Roman"/>
                <w:sz w:val="20"/>
                <w:szCs w:val="20"/>
                <w:lang w:val="en-GB" w:eastAsia="ja-JP"/>
              </w:rPr>
              <m:t>RB</m:t>
            </m:r>
          </m:sub>
        </m:sSub>
      </m:oMath>
      <w:r w:rsidRPr="00204241">
        <w:rPr>
          <w:rFonts w:ascii="Arial" w:hAnsi="Arial" w:cs="Arial"/>
          <w:sz w:val="20"/>
          <w:szCs w:val="20"/>
          <w:lang w:val="en-GB" w:eastAsia="ja-JP"/>
        </w:rPr>
        <w:t xml:space="preserve"> RBs for at least one of the SSB-CORESET</w:t>
      </w:r>
      <w:r w:rsidR="00927880">
        <w:rPr>
          <w:rFonts w:ascii="Arial" w:hAnsi="Arial" w:cs="Arial"/>
          <w:sz w:val="20"/>
          <w:szCs w:val="20"/>
          <w:lang w:val="en-GB" w:eastAsia="ja-JP"/>
        </w:rPr>
        <w:t>#</w:t>
      </w:r>
      <w:r w:rsidRPr="00204241">
        <w:rPr>
          <w:rFonts w:ascii="Arial" w:hAnsi="Arial" w:cs="Arial"/>
          <w:sz w:val="20"/>
          <w:szCs w:val="20"/>
          <w:lang w:val="en-GB" w:eastAsia="ja-JP"/>
        </w:rPr>
        <w:t xml:space="preserve">0 offsets defined in </w:t>
      </w:r>
      <w:r w:rsidR="00365A6B">
        <w:rPr>
          <w:rFonts w:ascii="Arial" w:hAnsi="Arial" w:cs="Arial"/>
          <w:sz w:val="20"/>
          <w:szCs w:val="20"/>
          <w:lang w:val="en-GB" w:eastAsia="ja-JP"/>
        </w:rPr>
        <w:t>Table 13-8</w:t>
      </w:r>
      <w:r w:rsidRPr="00204241">
        <w:rPr>
          <w:rFonts w:ascii="Arial" w:hAnsi="Arial" w:cs="Arial"/>
          <w:sz w:val="20"/>
          <w:szCs w:val="20"/>
          <w:lang w:val="en-GB" w:eastAsia="ja-JP"/>
        </w:rPr>
        <w:t xml:space="preserve"> in 38.213</w:t>
      </w:r>
      <w:r>
        <w:rPr>
          <w:rFonts w:ascii="Arial" w:hAnsi="Arial" w:cs="Arial"/>
          <w:sz w:val="20"/>
          <w:szCs w:val="20"/>
          <w:lang w:val="en-GB" w:eastAsia="ja-JP"/>
        </w:rPr>
        <w:t xml:space="preserve"> Section 13</w:t>
      </w:r>
      <w:r w:rsidR="00365A6B">
        <w:rPr>
          <w:rFonts w:ascii="Arial" w:hAnsi="Arial" w:cs="Arial"/>
          <w:sz w:val="20"/>
          <w:szCs w:val="20"/>
          <w:lang w:val="en-GB" w:eastAsia="ja-JP"/>
        </w:rPr>
        <w:t>.</w:t>
      </w:r>
    </w:p>
    <w:p w14:paraId="40541C0B" w14:textId="2B60E712" w:rsidR="00683BFC" w:rsidRDefault="00683BFC" w:rsidP="00683BFC">
      <w:r>
        <w:rPr>
          <w:lang w:val="en-GB" w:eastAsia="ja-JP"/>
        </w:rPr>
        <w:t xml:space="preserve">We checked these two criteria as function of </w:t>
      </w:r>
      <m:oMath>
        <m:sSub>
          <m:sSubPr>
            <m:ctrlPr>
              <w:rPr>
                <w:rFonts w:ascii="Cambria Math" w:hAnsi="Cambria Math"/>
                <w:i/>
                <w:szCs w:val="20"/>
                <w:lang w:val="en-GB" w:eastAsia="ja-JP"/>
              </w:rPr>
            </m:ctrlPr>
          </m:sSubPr>
          <m:e>
            <m:r>
              <w:rPr>
                <w:rFonts w:ascii="Cambria Math" w:hAnsi="Cambria Math"/>
                <w:szCs w:val="20"/>
                <w:lang w:val="en-GB" w:eastAsia="ja-JP"/>
              </w:rPr>
              <m:t>N</m:t>
            </m:r>
          </m:e>
          <m:sub>
            <m:r>
              <m:rPr>
                <m:nor/>
              </m:rPr>
              <w:rPr>
                <w:rFonts w:ascii="Cambria Math" w:hAnsi="Cambria Math"/>
                <w:szCs w:val="20"/>
                <w:lang w:val="en-GB" w:eastAsia="ja-JP"/>
              </w:rPr>
              <m:t>RB</m:t>
            </m:r>
          </m:sub>
        </m:sSub>
      </m:oMath>
      <w:r>
        <w:rPr>
          <w:rFonts w:eastAsiaTheme="minorEastAsia"/>
          <w:szCs w:val="20"/>
          <w:lang w:val="en-GB" w:eastAsia="ja-JP"/>
        </w:rPr>
        <w:t xml:space="preserve"> </w:t>
      </w:r>
      <w:r w:rsidR="0046051C">
        <w:rPr>
          <w:rFonts w:eastAsiaTheme="minorEastAsia"/>
          <w:szCs w:val="20"/>
          <w:lang w:val="en-GB" w:eastAsia="ja-JP"/>
        </w:rPr>
        <w:t xml:space="preserve">and two different sync raster granularity values </w:t>
      </w:r>
      <w:r>
        <w:rPr>
          <w:rFonts w:eastAsiaTheme="minorEastAsia"/>
          <w:szCs w:val="20"/>
          <w:lang w:val="en-GB" w:eastAsia="ja-JP"/>
        </w:rPr>
        <w:t xml:space="preserve">for </w:t>
      </w:r>
      <w:r w:rsidR="005569DD">
        <w:rPr>
          <w:rFonts w:eastAsiaTheme="minorEastAsia"/>
          <w:szCs w:val="20"/>
          <w:lang w:val="en-GB" w:eastAsia="ja-JP"/>
        </w:rPr>
        <w:t xml:space="preserve">every </w:t>
      </w:r>
      <w:r w:rsidR="00CE143E">
        <w:rPr>
          <w:rFonts w:eastAsiaTheme="minorEastAsia"/>
          <w:szCs w:val="20"/>
          <w:lang w:val="en-GB" w:eastAsia="ja-JP"/>
        </w:rPr>
        <w:t>2</w:t>
      </w:r>
      <w:r w:rsidR="00CE143E" w:rsidRPr="00CE143E">
        <w:rPr>
          <w:rFonts w:eastAsiaTheme="minorEastAsia"/>
          <w:szCs w:val="20"/>
          <w:vertAlign w:val="superscript"/>
          <w:lang w:val="en-GB" w:eastAsia="ja-JP"/>
        </w:rPr>
        <w:t>nd</w:t>
      </w:r>
      <w:r w:rsidR="00CE143E">
        <w:rPr>
          <w:rFonts w:eastAsiaTheme="minorEastAsia"/>
          <w:szCs w:val="20"/>
          <w:lang w:val="en-GB" w:eastAsia="ja-JP"/>
        </w:rPr>
        <w:t xml:space="preserve"> </w:t>
      </w:r>
      <w:r w:rsidR="00365A6B">
        <w:rPr>
          <w:rFonts w:eastAsiaTheme="minorEastAsia"/>
          <w:szCs w:val="20"/>
          <w:lang w:val="en-GB" w:eastAsia="ja-JP"/>
        </w:rPr>
        <w:t>ARFCN in the 5</w:t>
      </w:r>
      <w:r w:rsidR="00FC6A06">
        <w:rPr>
          <w:rFonts w:eastAsiaTheme="minorEastAsia"/>
          <w:szCs w:val="20"/>
          <w:lang w:val="en-GB" w:eastAsia="ja-JP"/>
        </w:rPr>
        <w:t>2.6</w:t>
      </w:r>
      <w:r w:rsidR="00365A6B">
        <w:rPr>
          <w:rFonts w:eastAsiaTheme="minorEastAsia"/>
          <w:szCs w:val="20"/>
          <w:lang w:val="en-GB" w:eastAsia="ja-JP"/>
        </w:rPr>
        <w:t xml:space="preserve"> – 71 GHz frequency range (</w:t>
      </w:r>
      <w:r w:rsidR="00CE143E">
        <w:rPr>
          <w:rFonts w:eastAsiaTheme="minorEastAsia"/>
          <w:szCs w:val="20"/>
          <w:lang w:val="en-GB" w:eastAsia="ja-JP"/>
        </w:rPr>
        <w:t>153,333</w:t>
      </w:r>
      <w:r w:rsidR="00365A6B">
        <w:rPr>
          <w:rFonts w:eastAsiaTheme="minorEastAsia"/>
          <w:szCs w:val="20"/>
          <w:lang w:val="en-GB" w:eastAsia="ja-JP"/>
        </w:rPr>
        <w:t xml:space="preserve"> possible values)</w:t>
      </w:r>
      <w:r>
        <w:rPr>
          <w:rFonts w:eastAsiaTheme="minorEastAsia"/>
          <w:szCs w:val="20"/>
          <w:lang w:val="en-GB" w:eastAsia="ja-JP"/>
        </w:rPr>
        <w:t xml:space="preserve">. </w:t>
      </w:r>
      <w:r w:rsidR="00CE143E">
        <w:rPr>
          <w:rFonts w:eastAsiaTheme="minorEastAsia"/>
          <w:szCs w:val="20"/>
          <w:lang w:val="en-GB" w:eastAsia="ja-JP"/>
        </w:rPr>
        <w:t>Every 2</w:t>
      </w:r>
      <w:r w:rsidR="00CE143E" w:rsidRPr="005569DD">
        <w:rPr>
          <w:rFonts w:eastAsiaTheme="minorEastAsia"/>
          <w:szCs w:val="20"/>
          <w:vertAlign w:val="superscript"/>
          <w:lang w:val="en-GB" w:eastAsia="ja-JP"/>
        </w:rPr>
        <w:t>nd</w:t>
      </w:r>
      <w:r w:rsidR="00CE143E">
        <w:rPr>
          <w:rFonts w:eastAsiaTheme="minorEastAsia"/>
          <w:szCs w:val="20"/>
          <w:lang w:val="en-GB" w:eastAsia="ja-JP"/>
        </w:rPr>
        <w:t xml:space="preserve"> ARFCN value is considered since in FR2 for 120 kHz SCS, the bands are defined for an ARFCN granularity of 120 kHz (twice the global channel raster granularity of 60 kHz). </w:t>
      </w:r>
      <w:r>
        <w:rPr>
          <w:rFonts w:eastAsiaTheme="minorEastAsia"/>
          <w:szCs w:val="20"/>
          <w:lang w:val="en-GB" w:eastAsia="ja-JP"/>
        </w:rPr>
        <w:t xml:space="preserve">In </w:t>
      </w:r>
      <w:r>
        <w:rPr>
          <w:rFonts w:eastAsiaTheme="minorEastAsia"/>
          <w:szCs w:val="20"/>
          <w:lang w:val="en-GB" w:eastAsia="ja-JP"/>
        </w:rPr>
        <w:fldChar w:fldCharType="begin"/>
      </w:r>
      <w:r>
        <w:rPr>
          <w:rFonts w:eastAsiaTheme="minorEastAsia"/>
          <w:szCs w:val="20"/>
          <w:lang w:val="en-GB" w:eastAsia="ja-JP"/>
        </w:rPr>
        <w:instrText xml:space="preserve"> REF _Ref67587622 \h </w:instrText>
      </w:r>
      <w:r>
        <w:rPr>
          <w:rFonts w:eastAsiaTheme="minorEastAsia"/>
          <w:szCs w:val="20"/>
          <w:lang w:val="en-GB" w:eastAsia="ja-JP"/>
        </w:rPr>
      </w:r>
      <w:r>
        <w:rPr>
          <w:rFonts w:eastAsiaTheme="minorEastAsia"/>
          <w:szCs w:val="20"/>
          <w:lang w:val="en-GB" w:eastAsia="ja-JP"/>
        </w:rPr>
        <w:fldChar w:fldCharType="separate"/>
      </w:r>
      <w:r w:rsidR="00B655BA">
        <w:t xml:space="preserve">Table </w:t>
      </w:r>
      <w:r w:rsidR="00B655BA">
        <w:rPr>
          <w:noProof/>
        </w:rPr>
        <w:t>1</w:t>
      </w:r>
      <w:r>
        <w:rPr>
          <w:rFonts w:eastAsiaTheme="minorEastAsia"/>
          <w:szCs w:val="20"/>
          <w:lang w:val="en-GB" w:eastAsia="ja-JP"/>
        </w:rPr>
        <w:fldChar w:fldCharType="end"/>
      </w:r>
      <w:r>
        <w:rPr>
          <w:rFonts w:eastAsiaTheme="minorEastAsia"/>
          <w:szCs w:val="20"/>
          <w:lang w:val="en-GB" w:eastAsia="ja-JP"/>
        </w:rPr>
        <w:t xml:space="preserve"> we show the percentage of </w:t>
      </w:r>
      <w:r w:rsidR="005569DD">
        <w:rPr>
          <w:rFonts w:eastAsiaTheme="minorEastAsia"/>
          <w:szCs w:val="20"/>
          <w:lang w:val="en-GB" w:eastAsia="ja-JP"/>
        </w:rPr>
        <w:t xml:space="preserve">ARFCNs for </w:t>
      </w:r>
      <w:r>
        <w:t>100 MHz channels where there exists at least one sync raster point (GSCN) value for which the above two criteria hold. This answers the question of whether or not the currently defined SSB-CORESET</w:t>
      </w:r>
      <w:r w:rsidR="00B231F6">
        <w:t>#</w:t>
      </w:r>
      <w:r>
        <w:t>0 offsets defined in Rel-15 are suitable for the 5</w:t>
      </w:r>
      <w:r w:rsidR="00FC6A06">
        <w:t>2.6</w:t>
      </w:r>
      <w:r>
        <w:t xml:space="preserve"> – 71 GHz band given a particular spectral utilization value </w:t>
      </w:r>
      <m:oMath>
        <m:sSub>
          <m:sSubPr>
            <m:ctrlPr>
              <w:rPr>
                <w:rFonts w:ascii="Cambria Math" w:hAnsi="Cambria Math"/>
                <w:i/>
                <w:szCs w:val="20"/>
                <w:lang w:val="en-GB" w:eastAsia="ja-JP"/>
              </w:rPr>
            </m:ctrlPr>
          </m:sSubPr>
          <m:e>
            <m:r>
              <w:rPr>
                <w:rFonts w:ascii="Cambria Math" w:hAnsi="Cambria Math"/>
                <w:szCs w:val="20"/>
                <w:lang w:val="en-GB" w:eastAsia="ja-JP"/>
              </w:rPr>
              <m:t>ρ</m:t>
            </m:r>
          </m:e>
          <m:sub>
            <m:r>
              <m:rPr>
                <m:nor/>
              </m:rPr>
              <w:rPr>
                <w:rFonts w:ascii="Cambria Math" w:hAnsi="Cambria Math"/>
                <w:szCs w:val="20"/>
                <w:lang w:val="en-GB" w:eastAsia="ja-JP"/>
              </w:rPr>
              <m:t>SU</m:t>
            </m:r>
          </m:sub>
        </m:sSub>
      </m:oMath>
      <w:r>
        <w:t xml:space="preserve"> (to be defined by RAN4). It also demonstrates which SSB-CORESET</w:t>
      </w:r>
      <w:r w:rsidR="00B231F6">
        <w:t>#</w:t>
      </w:r>
      <w:r>
        <w:t>0 multiplexing patterns are suitable for the 100 MHz minimum channel bandwidth.</w:t>
      </w:r>
    </w:p>
    <w:p w14:paraId="75C4B5DF" w14:textId="5CD32055" w:rsidR="00683BFC" w:rsidRDefault="00683BFC" w:rsidP="00683BFC">
      <w:pPr>
        <w:pStyle w:val="Caption"/>
        <w:keepNext/>
      </w:pPr>
      <w:bookmarkStart w:id="0" w:name="_Ref67587622"/>
      <w:r>
        <w:t xml:space="preserve">Table </w:t>
      </w:r>
      <w:r>
        <w:fldChar w:fldCharType="begin"/>
      </w:r>
      <w:r>
        <w:instrText xml:space="preserve"> SEQ Table \* ARABIC </w:instrText>
      </w:r>
      <w:r>
        <w:fldChar w:fldCharType="separate"/>
      </w:r>
      <w:r w:rsidR="00B655BA">
        <w:rPr>
          <w:noProof/>
        </w:rPr>
        <w:t>1</w:t>
      </w:r>
      <w:r>
        <w:fldChar w:fldCharType="end"/>
      </w:r>
      <w:bookmarkEnd w:id="0"/>
      <w:r>
        <w:t xml:space="preserve">: Percentage of </w:t>
      </w:r>
      <w:r w:rsidR="00365A6B">
        <w:t xml:space="preserve">ARFCNs </w:t>
      </w:r>
      <w:r>
        <w:t xml:space="preserve">for which </w:t>
      </w:r>
      <w:r w:rsidRPr="00B8687F">
        <w:t xml:space="preserve">there is at least one GSCN for which </w:t>
      </w:r>
      <w:r>
        <w:t xml:space="preserve">both SSB and </w:t>
      </w:r>
      <w:r w:rsidRPr="00B8687F">
        <w:t>CORESET</w:t>
      </w:r>
      <w:r w:rsidR="00B231F6">
        <w:t>#</w:t>
      </w:r>
      <w:r w:rsidRPr="00B8687F">
        <w:t xml:space="preserve">0 fit within </w:t>
      </w:r>
      <m:oMath>
        <m:sSub>
          <m:sSubPr>
            <m:ctrlPr>
              <w:rPr>
                <w:rFonts w:ascii="Cambria Math" w:hAnsi="Cambria Math"/>
                <w:b w:val="0"/>
                <w:i/>
                <w:sz w:val="18"/>
                <w:szCs w:val="18"/>
                <w:lang w:val="en-GB" w:eastAsia="ja-JP"/>
              </w:rPr>
            </m:ctrlPr>
          </m:sSubPr>
          <m:e>
            <m:r>
              <m:rPr>
                <m:sty m:val="bi"/>
              </m:rPr>
              <w:rPr>
                <w:rFonts w:ascii="Cambria Math" w:hAnsi="Cambria Math"/>
                <w:sz w:val="18"/>
                <w:szCs w:val="18"/>
                <w:lang w:val="en-GB" w:eastAsia="ja-JP"/>
              </w:rPr>
              <m:t>N</m:t>
            </m:r>
          </m:e>
          <m:sub>
            <m:r>
              <m:rPr>
                <m:nor/>
              </m:rPr>
              <w:rPr>
                <w:rFonts w:ascii="Cambria Math" w:hAnsi="Cambria Math"/>
                <w:b w:val="0"/>
                <w:sz w:val="18"/>
                <w:szCs w:val="18"/>
                <w:lang w:val="en-GB" w:eastAsia="ja-JP"/>
              </w:rPr>
              <m:t>RB</m:t>
            </m:r>
          </m:sub>
        </m:sSub>
      </m:oMath>
      <w:r w:rsidRPr="00B8687F">
        <w:t xml:space="preserve"> RBs</w:t>
      </w:r>
      <w:r>
        <w:t xml:space="preserve"> </w:t>
      </w:r>
      <w:r w:rsidR="00BF31FD">
        <w:t xml:space="preserve">assuming nominal channel bandwidth of </w:t>
      </w:r>
      <w:r w:rsidR="00365A6B">
        <w:t xml:space="preserve">100 </w:t>
      </w:r>
      <w:proofErr w:type="spellStart"/>
      <w:r w:rsidR="00365A6B">
        <w:t>MHz</w:t>
      </w:r>
      <w:r w:rsidRPr="00C476E8">
        <w:t>.</w:t>
      </w:r>
      <w:proofErr w:type="spellEnd"/>
      <w:r w:rsidR="00C56FB2" w:rsidRPr="00C476E8">
        <w:t xml:space="preserve"> </w:t>
      </w:r>
      <w:r w:rsidR="00365A6B">
        <w:t xml:space="preserve">Every </w:t>
      </w:r>
      <w:r w:rsidR="00C56FB2" w:rsidRPr="00C476E8">
        <w:t>GSCN value is assumed to be valid (17.28 MHz granularity)</w:t>
      </w:r>
      <w:r w:rsidR="00E475B5">
        <w:t>.</w:t>
      </w:r>
    </w:p>
    <w:tbl>
      <w:tblPr>
        <w:tblStyle w:val="TableGrid"/>
        <w:tblW w:w="7710" w:type="dxa"/>
        <w:jc w:val="center"/>
        <w:tblLayout w:type="fixed"/>
        <w:tblLook w:val="04A0" w:firstRow="1" w:lastRow="0" w:firstColumn="1" w:lastColumn="0" w:noHBand="0" w:noVBand="1"/>
      </w:tblPr>
      <w:tblGrid>
        <w:gridCol w:w="600"/>
        <w:gridCol w:w="1710"/>
        <w:gridCol w:w="1620"/>
        <w:gridCol w:w="720"/>
        <w:gridCol w:w="1260"/>
        <w:gridCol w:w="1800"/>
      </w:tblGrid>
      <w:tr w:rsidR="00683BFC" w14:paraId="54F86DDA" w14:textId="77777777" w:rsidTr="00587E3A">
        <w:trPr>
          <w:jc w:val="center"/>
        </w:trPr>
        <w:tc>
          <w:tcPr>
            <w:tcW w:w="2310" w:type="dxa"/>
            <w:gridSpan w:val="2"/>
            <w:tcBorders>
              <w:top w:val="single" w:sz="24" w:space="0" w:color="FFFFFF"/>
              <w:left w:val="single" w:sz="24" w:space="0" w:color="FFFFFF"/>
              <w:right w:val="single" w:sz="24" w:space="0" w:color="FFFFFF"/>
            </w:tcBorders>
            <w:vAlign w:val="center"/>
          </w:tcPr>
          <w:p w14:paraId="16823116" w14:textId="77777777" w:rsidR="00683BFC" w:rsidRPr="00D818B4" w:rsidRDefault="00683BFC" w:rsidP="00587E3A">
            <w:pPr>
              <w:spacing w:after="0"/>
              <w:jc w:val="center"/>
              <w:rPr>
                <w:sz w:val="18"/>
                <w:szCs w:val="18"/>
                <w:lang w:val="en-GB" w:eastAsia="ja-JP"/>
              </w:rPr>
            </w:pPr>
          </w:p>
        </w:tc>
        <w:tc>
          <w:tcPr>
            <w:tcW w:w="1620" w:type="dxa"/>
            <w:tcBorders>
              <w:top w:val="single" w:sz="24" w:space="0" w:color="FFFFFF"/>
              <w:left w:val="single" w:sz="24" w:space="0" w:color="FFFFFF"/>
            </w:tcBorders>
            <w:vAlign w:val="center"/>
          </w:tcPr>
          <w:p w14:paraId="1BA1E340" w14:textId="77777777" w:rsidR="00683BFC" w:rsidRPr="00D818B4" w:rsidRDefault="00683BFC" w:rsidP="00587E3A">
            <w:pPr>
              <w:spacing w:after="0"/>
              <w:jc w:val="center"/>
              <w:rPr>
                <w:sz w:val="18"/>
                <w:szCs w:val="18"/>
                <w:lang w:val="en-GB" w:eastAsia="ja-JP"/>
              </w:rPr>
            </w:pPr>
          </w:p>
        </w:tc>
        <w:tc>
          <w:tcPr>
            <w:tcW w:w="3780" w:type="dxa"/>
            <w:gridSpan w:val="3"/>
            <w:vAlign w:val="center"/>
          </w:tcPr>
          <w:p w14:paraId="2C97C1F4" w14:textId="77777777" w:rsidR="00683BFC" w:rsidRPr="00D818B4" w:rsidRDefault="00683BFC" w:rsidP="00587E3A">
            <w:pPr>
              <w:spacing w:after="0"/>
              <w:jc w:val="center"/>
              <w:rPr>
                <w:sz w:val="18"/>
                <w:szCs w:val="18"/>
                <w:lang w:val="en-GB" w:eastAsia="ja-JP"/>
              </w:rPr>
            </w:pPr>
            <w:r w:rsidRPr="00D818B4">
              <w:rPr>
                <w:sz w:val="18"/>
                <w:szCs w:val="18"/>
                <w:lang w:val="en-GB" w:eastAsia="ja-JP"/>
              </w:rPr>
              <w:t>SSB-CORESET0 Offsets (RBs)</w:t>
            </w:r>
          </w:p>
        </w:tc>
      </w:tr>
      <w:tr w:rsidR="00683BFC" w14:paraId="22EC53E0" w14:textId="77777777" w:rsidTr="00587E3A">
        <w:trPr>
          <w:jc w:val="center"/>
        </w:trPr>
        <w:tc>
          <w:tcPr>
            <w:tcW w:w="2310" w:type="dxa"/>
            <w:gridSpan w:val="2"/>
            <w:tcBorders>
              <w:top w:val="single" w:sz="24" w:space="0" w:color="FFFFFF"/>
              <w:left w:val="single" w:sz="24" w:space="0" w:color="FFFFFF"/>
              <w:bottom w:val="single" w:sz="4" w:space="0" w:color="auto"/>
              <w:right w:val="single" w:sz="24" w:space="0" w:color="FFFFFF"/>
            </w:tcBorders>
            <w:vAlign w:val="center"/>
          </w:tcPr>
          <w:p w14:paraId="599B3795" w14:textId="77777777" w:rsidR="00683BFC" w:rsidRPr="00D818B4" w:rsidRDefault="00683BFC" w:rsidP="00587E3A">
            <w:pPr>
              <w:spacing w:after="0"/>
              <w:jc w:val="center"/>
              <w:rPr>
                <w:sz w:val="18"/>
                <w:szCs w:val="18"/>
                <w:lang w:val="en-GB" w:eastAsia="ja-JP"/>
              </w:rPr>
            </w:pPr>
          </w:p>
        </w:tc>
        <w:tc>
          <w:tcPr>
            <w:tcW w:w="1620" w:type="dxa"/>
            <w:tcBorders>
              <w:top w:val="single" w:sz="24" w:space="0" w:color="FFFFFF"/>
              <w:left w:val="single" w:sz="24" w:space="0" w:color="FFFFFF"/>
              <w:bottom w:val="single" w:sz="4" w:space="0" w:color="auto"/>
            </w:tcBorders>
            <w:vAlign w:val="center"/>
          </w:tcPr>
          <w:p w14:paraId="32B044D8" w14:textId="77777777" w:rsidR="00683BFC" w:rsidRPr="00D818B4" w:rsidRDefault="00683BFC" w:rsidP="00587E3A">
            <w:pPr>
              <w:spacing w:after="0"/>
              <w:jc w:val="center"/>
              <w:rPr>
                <w:sz w:val="18"/>
                <w:szCs w:val="18"/>
                <w:lang w:val="en-GB" w:eastAsia="ja-JP"/>
              </w:rPr>
            </w:pPr>
          </w:p>
        </w:tc>
        <w:tc>
          <w:tcPr>
            <w:tcW w:w="1980" w:type="dxa"/>
            <w:gridSpan w:val="2"/>
            <w:tcBorders>
              <w:bottom w:val="single" w:sz="4" w:space="0" w:color="auto"/>
              <w:right w:val="single" w:sz="12" w:space="0" w:color="auto"/>
            </w:tcBorders>
            <w:vAlign w:val="center"/>
          </w:tcPr>
          <w:p w14:paraId="2F4DD3A8" w14:textId="77777777" w:rsidR="00683BFC" w:rsidRPr="00D818B4" w:rsidRDefault="00683BFC" w:rsidP="00587E3A">
            <w:pPr>
              <w:spacing w:after="0"/>
              <w:jc w:val="center"/>
              <w:rPr>
                <w:sz w:val="18"/>
                <w:szCs w:val="18"/>
                <w:lang w:val="en-GB" w:eastAsia="ja-JP"/>
              </w:rPr>
            </w:pPr>
            <w:r w:rsidRPr="00D818B4">
              <w:rPr>
                <w:sz w:val="18"/>
                <w:szCs w:val="18"/>
                <w:lang w:val="en-GB" w:eastAsia="ja-JP"/>
              </w:rPr>
              <w:t>SSB-CORESET0 Mux Pattern 1</w:t>
            </w:r>
          </w:p>
        </w:tc>
        <w:tc>
          <w:tcPr>
            <w:tcW w:w="1800" w:type="dxa"/>
            <w:tcBorders>
              <w:left w:val="single" w:sz="12" w:space="0" w:color="auto"/>
              <w:bottom w:val="single" w:sz="4" w:space="0" w:color="auto"/>
            </w:tcBorders>
            <w:vAlign w:val="center"/>
          </w:tcPr>
          <w:p w14:paraId="57BDAEEB" w14:textId="77777777" w:rsidR="00683BFC" w:rsidRPr="00D818B4" w:rsidRDefault="00683BFC" w:rsidP="00587E3A">
            <w:pPr>
              <w:spacing w:after="0"/>
              <w:jc w:val="center"/>
              <w:rPr>
                <w:sz w:val="18"/>
                <w:szCs w:val="18"/>
                <w:lang w:val="en-GB" w:eastAsia="ja-JP"/>
              </w:rPr>
            </w:pPr>
            <w:r w:rsidRPr="00D818B4">
              <w:rPr>
                <w:sz w:val="18"/>
                <w:szCs w:val="18"/>
                <w:lang w:val="en-GB" w:eastAsia="ja-JP"/>
              </w:rPr>
              <w:t>SSB-CORESET0</w:t>
            </w:r>
            <w:r>
              <w:rPr>
                <w:sz w:val="18"/>
                <w:szCs w:val="18"/>
                <w:lang w:val="en-GB" w:eastAsia="ja-JP"/>
              </w:rPr>
              <w:t xml:space="preserve"> </w:t>
            </w:r>
            <w:r w:rsidRPr="00D818B4">
              <w:rPr>
                <w:sz w:val="18"/>
                <w:szCs w:val="18"/>
                <w:lang w:val="en-GB" w:eastAsia="ja-JP"/>
              </w:rPr>
              <w:t xml:space="preserve">Mux Pattern </w:t>
            </w:r>
            <w:r>
              <w:rPr>
                <w:sz w:val="18"/>
                <w:szCs w:val="18"/>
                <w:lang w:val="en-GB" w:eastAsia="ja-JP"/>
              </w:rPr>
              <w:t>3</w:t>
            </w:r>
          </w:p>
        </w:tc>
      </w:tr>
      <w:tr w:rsidR="00683BFC" w14:paraId="243554B7" w14:textId="77777777" w:rsidTr="00D6670F">
        <w:trPr>
          <w:jc w:val="center"/>
        </w:trPr>
        <w:tc>
          <w:tcPr>
            <w:tcW w:w="600" w:type="dxa"/>
            <w:tcBorders>
              <w:bottom w:val="single" w:sz="12" w:space="0" w:color="auto"/>
            </w:tcBorders>
            <w:vAlign w:val="center"/>
          </w:tcPr>
          <w:p w14:paraId="5F5A7E6E" w14:textId="77777777" w:rsidR="00683BFC" w:rsidRPr="00D818B4" w:rsidRDefault="0097308B" w:rsidP="00587E3A">
            <w:pPr>
              <w:spacing w:after="0"/>
              <w:jc w:val="center"/>
              <w:rPr>
                <w:sz w:val="18"/>
                <w:szCs w:val="18"/>
                <w:lang w:val="en-GB" w:eastAsia="ja-JP"/>
              </w:rPr>
            </w:pPr>
            <m:oMathPara>
              <m:oMath>
                <m:sSub>
                  <m:sSubPr>
                    <m:ctrlPr>
                      <w:rPr>
                        <w:rFonts w:ascii="Cambria Math" w:hAnsi="Cambria Math"/>
                        <w:i/>
                        <w:sz w:val="18"/>
                        <w:szCs w:val="18"/>
                        <w:lang w:val="en-GB" w:eastAsia="ja-JP"/>
                      </w:rPr>
                    </m:ctrlPr>
                  </m:sSubPr>
                  <m:e>
                    <m:r>
                      <w:rPr>
                        <w:rFonts w:ascii="Cambria Math" w:hAnsi="Cambria Math"/>
                        <w:sz w:val="18"/>
                        <w:szCs w:val="18"/>
                        <w:lang w:val="en-GB" w:eastAsia="ja-JP"/>
                      </w:rPr>
                      <m:t>N</m:t>
                    </m:r>
                  </m:e>
                  <m:sub>
                    <m:r>
                      <m:rPr>
                        <m:nor/>
                      </m:rPr>
                      <w:rPr>
                        <w:rFonts w:ascii="Cambria Math" w:hAnsi="Cambria Math"/>
                        <w:sz w:val="18"/>
                        <w:szCs w:val="18"/>
                        <w:lang w:val="en-GB" w:eastAsia="ja-JP"/>
                      </w:rPr>
                      <m:t>RB</m:t>
                    </m:r>
                  </m:sub>
                </m:sSub>
              </m:oMath>
            </m:oMathPara>
          </w:p>
        </w:tc>
        <w:tc>
          <w:tcPr>
            <w:tcW w:w="1710" w:type="dxa"/>
            <w:tcBorders>
              <w:bottom w:val="single" w:sz="12" w:space="0" w:color="auto"/>
            </w:tcBorders>
            <w:vAlign w:val="center"/>
          </w:tcPr>
          <w:p w14:paraId="2DB13BCC" w14:textId="77777777" w:rsidR="00683BFC" w:rsidRPr="00D818B4" w:rsidRDefault="00683BFC" w:rsidP="00587E3A">
            <w:pPr>
              <w:spacing w:after="0"/>
              <w:jc w:val="center"/>
              <w:rPr>
                <w:sz w:val="18"/>
                <w:szCs w:val="18"/>
                <w:lang w:val="en-GB" w:eastAsia="ja-JP"/>
              </w:rPr>
            </w:pPr>
            <w:r w:rsidRPr="00D818B4">
              <w:rPr>
                <w:sz w:val="18"/>
                <w:szCs w:val="18"/>
                <w:lang w:val="en-GB" w:eastAsia="ja-JP"/>
              </w:rPr>
              <w:t>Spectral Utilization</w:t>
            </w:r>
          </w:p>
          <w:p w14:paraId="034FC1ED" w14:textId="77777777" w:rsidR="00683BFC" w:rsidRPr="00D818B4" w:rsidRDefault="0097308B" w:rsidP="00587E3A">
            <w:pPr>
              <w:spacing w:after="0"/>
              <w:jc w:val="center"/>
              <w:rPr>
                <w:sz w:val="18"/>
                <w:szCs w:val="18"/>
                <w:lang w:val="en-GB" w:eastAsia="ja-JP"/>
              </w:rPr>
            </w:pPr>
            <m:oMathPara>
              <m:oMath>
                <m:sSub>
                  <m:sSubPr>
                    <m:ctrlPr>
                      <w:rPr>
                        <w:rFonts w:ascii="Cambria Math" w:hAnsi="Cambria Math"/>
                        <w:i/>
                        <w:sz w:val="18"/>
                        <w:szCs w:val="18"/>
                        <w:lang w:val="en-GB" w:eastAsia="ja-JP"/>
                      </w:rPr>
                    </m:ctrlPr>
                  </m:sSubPr>
                  <m:e>
                    <m:r>
                      <w:rPr>
                        <w:rFonts w:ascii="Cambria Math" w:hAnsi="Cambria Math"/>
                        <w:sz w:val="18"/>
                        <w:szCs w:val="18"/>
                        <w:lang w:val="en-GB" w:eastAsia="ja-JP"/>
                      </w:rPr>
                      <m:t>ρ</m:t>
                    </m:r>
                  </m:e>
                  <m:sub>
                    <m:r>
                      <m:rPr>
                        <m:nor/>
                      </m:rPr>
                      <w:rPr>
                        <w:rFonts w:ascii="Cambria Math" w:hAnsi="Cambria Math"/>
                        <w:sz w:val="18"/>
                        <w:szCs w:val="18"/>
                        <w:lang w:val="en-GB" w:eastAsia="ja-JP"/>
                      </w:rPr>
                      <m:t>SU</m:t>
                    </m:r>
                  </m:sub>
                </m:sSub>
              </m:oMath>
            </m:oMathPara>
          </w:p>
        </w:tc>
        <w:tc>
          <w:tcPr>
            <w:tcW w:w="1620" w:type="dxa"/>
            <w:tcBorders>
              <w:bottom w:val="single" w:sz="12" w:space="0" w:color="auto"/>
              <w:right w:val="single" w:sz="12" w:space="0" w:color="auto"/>
            </w:tcBorders>
            <w:vAlign w:val="center"/>
          </w:tcPr>
          <w:p w14:paraId="25CF5925" w14:textId="77777777" w:rsidR="00683BFC" w:rsidRPr="00D818B4" w:rsidRDefault="00683BFC" w:rsidP="00587E3A">
            <w:pPr>
              <w:spacing w:after="0"/>
              <w:jc w:val="center"/>
              <w:rPr>
                <w:sz w:val="18"/>
                <w:szCs w:val="18"/>
                <w:lang w:val="en-GB" w:eastAsia="ja-JP"/>
              </w:rPr>
            </w:pPr>
            <w:r w:rsidRPr="00D818B4">
              <w:rPr>
                <w:sz w:val="18"/>
                <w:szCs w:val="18"/>
                <w:lang w:val="en-GB" w:eastAsia="ja-JP"/>
              </w:rPr>
              <w:t>CORESET0 Size</w:t>
            </w:r>
          </w:p>
          <w:p w14:paraId="1E9BB531" w14:textId="77777777" w:rsidR="00683BFC" w:rsidRPr="00204241" w:rsidRDefault="0097308B" w:rsidP="00587E3A">
            <w:pPr>
              <w:spacing w:after="0"/>
              <w:jc w:val="center"/>
              <w:rPr>
                <w:sz w:val="18"/>
                <w:szCs w:val="18"/>
                <w:lang w:val="en-GB" w:eastAsia="ja-JP"/>
              </w:rPr>
            </w:pPr>
            <m:oMathPara>
              <m:oMath>
                <m:sSubSup>
                  <m:sSubSupPr>
                    <m:ctrlPr>
                      <w:rPr>
                        <w:rFonts w:ascii="Cambria Math" w:eastAsia="Calibri" w:hAnsi="Cambria Math" w:cs="Times New Roman"/>
                        <w:i/>
                        <w:sz w:val="18"/>
                        <w:szCs w:val="18"/>
                        <w:lang w:val="en-GB" w:eastAsia="ja-JP"/>
                      </w:rPr>
                    </m:ctrlPr>
                  </m:sSubSupPr>
                  <m:e>
                    <m:r>
                      <w:rPr>
                        <w:rFonts w:ascii="Cambria Math" w:hAnsi="Cambria Math" w:cs="Times New Roman"/>
                        <w:sz w:val="18"/>
                        <w:szCs w:val="18"/>
                        <w:lang w:val="en-GB" w:eastAsia="ja-JP"/>
                      </w:rPr>
                      <m:t>N</m:t>
                    </m:r>
                  </m:e>
                  <m:sub>
                    <m:r>
                      <m:rPr>
                        <m:nor/>
                      </m:rPr>
                      <w:rPr>
                        <w:rFonts w:ascii="Times New Roman" w:hAnsi="Times New Roman" w:cs="Times New Roman"/>
                        <w:sz w:val="18"/>
                        <w:szCs w:val="18"/>
                        <w:lang w:val="en-GB" w:eastAsia="ja-JP"/>
                      </w:rPr>
                      <m:t>RB</m:t>
                    </m:r>
                  </m:sub>
                  <m:sup>
                    <m:r>
                      <m:rPr>
                        <m:nor/>
                      </m:rPr>
                      <w:rPr>
                        <w:rFonts w:ascii="Times New Roman" w:hAnsi="Times New Roman" w:cs="Times New Roman"/>
                        <w:sz w:val="18"/>
                        <w:szCs w:val="18"/>
                        <w:lang w:val="en-GB" w:eastAsia="ja-JP"/>
                      </w:rPr>
                      <m:t>CORESET</m:t>
                    </m:r>
                  </m:sup>
                </m:sSubSup>
              </m:oMath>
            </m:oMathPara>
          </w:p>
        </w:tc>
        <w:tc>
          <w:tcPr>
            <w:tcW w:w="720" w:type="dxa"/>
            <w:tcBorders>
              <w:left w:val="single" w:sz="12" w:space="0" w:color="auto"/>
              <w:bottom w:val="single" w:sz="12" w:space="0" w:color="auto"/>
            </w:tcBorders>
            <w:vAlign w:val="center"/>
          </w:tcPr>
          <w:p w14:paraId="5682CDA0" w14:textId="77777777" w:rsidR="00683BFC" w:rsidRPr="00D818B4" w:rsidRDefault="00683BFC" w:rsidP="00587E3A">
            <w:pPr>
              <w:spacing w:after="0"/>
              <w:jc w:val="center"/>
              <w:rPr>
                <w:sz w:val="18"/>
                <w:szCs w:val="18"/>
                <w:lang w:val="en-GB" w:eastAsia="ja-JP"/>
              </w:rPr>
            </w:pPr>
            <w:r w:rsidRPr="00D818B4">
              <w:rPr>
                <w:sz w:val="18"/>
                <w:szCs w:val="18"/>
                <w:lang w:val="en-GB" w:eastAsia="ja-JP"/>
              </w:rPr>
              <w:t>14</w:t>
            </w:r>
          </w:p>
        </w:tc>
        <w:tc>
          <w:tcPr>
            <w:tcW w:w="1260" w:type="dxa"/>
            <w:tcBorders>
              <w:bottom w:val="single" w:sz="12" w:space="0" w:color="auto"/>
              <w:right w:val="single" w:sz="12" w:space="0" w:color="auto"/>
            </w:tcBorders>
            <w:vAlign w:val="center"/>
          </w:tcPr>
          <w:p w14:paraId="73174F22" w14:textId="77777777" w:rsidR="00683BFC" w:rsidRPr="00D818B4" w:rsidRDefault="00683BFC" w:rsidP="00587E3A">
            <w:pPr>
              <w:spacing w:after="0"/>
              <w:jc w:val="center"/>
              <w:rPr>
                <w:sz w:val="18"/>
                <w:szCs w:val="18"/>
                <w:lang w:val="en-GB" w:eastAsia="ja-JP"/>
              </w:rPr>
            </w:pPr>
            <w:r w:rsidRPr="00D818B4">
              <w:rPr>
                <w:sz w:val="18"/>
                <w:szCs w:val="18"/>
                <w:lang w:val="en-GB" w:eastAsia="ja-JP"/>
              </w:rPr>
              <w:t>{0 or 4}</w:t>
            </w:r>
          </w:p>
        </w:tc>
        <w:tc>
          <w:tcPr>
            <w:tcW w:w="1800" w:type="dxa"/>
            <w:tcBorders>
              <w:bottom w:val="single" w:sz="12" w:space="0" w:color="auto"/>
            </w:tcBorders>
            <w:vAlign w:val="center"/>
          </w:tcPr>
          <w:p w14:paraId="6043CDA6" w14:textId="77777777" w:rsidR="00683BFC" w:rsidRPr="00D818B4" w:rsidRDefault="00683BFC" w:rsidP="00587E3A">
            <w:pPr>
              <w:spacing w:after="0"/>
              <w:jc w:val="center"/>
              <w:rPr>
                <w:sz w:val="18"/>
                <w:szCs w:val="18"/>
                <w:lang w:val="en-GB" w:eastAsia="ja-JP"/>
              </w:rPr>
            </w:pPr>
            <w:r w:rsidRPr="00D818B4">
              <w:rPr>
                <w:sz w:val="18"/>
                <w:szCs w:val="18"/>
                <w:lang w:val="en-GB" w:eastAsia="ja-JP"/>
              </w:rPr>
              <w:t>{24,-20,</w:t>
            </w:r>
            <w:r>
              <w:rPr>
                <w:sz w:val="18"/>
                <w:szCs w:val="18"/>
                <w:lang w:val="en-GB" w:eastAsia="ja-JP"/>
              </w:rPr>
              <w:t xml:space="preserve"> or </w:t>
            </w:r>
            <w:r w:rsidRPr="00D818B4">
              <w:rPr>
                <w:sz w:val="18"/>
                <w:szCs w:val="18"/>
                <w:lang w:val="en-GB" w:eastAsia="ja-JP"/>
              </w:rPr>
              <w:t>-21}</w:t>
            </w:r>
          </w:p>
        </w:tc>
      </w:tr>
      <w:tr w:rsidR="00683BFC" w14:paraId="180467FE" w14:textId="77777777" w:rsidTr="00D6670F">
        <w:trPr>
          <w:jc w:val="center"/>
        </w:trPr>
        <w:tc>
          <w:tcPr>
            <w:tcW w:w="600" w:type="dxa"/>
            <w:tcBorders>
              <w:top w:val="single" w:sz="12" w:space="0" w:color="auto"/>
            </w:tcBorders>
            <w:vAlign w:val="center"/>
          </w:tcPr>
          <w:p w14:paraId="2CFFAA2D" w14:textId="77777777" w:rsidR="00683BFC" w:rsidRPr="00D818B4" w:rsidRDefault="00683BFC" w:rsidP="00587E3A">
            <w:pPr>
              <w:spacing w:after="0"/>
              <w:rPr>
                <w:rFonts w:cs="Arial"/>
                <w:sz w:val="18"/>
                <w:szCs w:val="18"/>
                <w:lang w:val="en-GB" w:eastAsia="ja-JP"/>
              </w:rPr>
            </w:pPr>
            <w:r w:rsidRPr="00D818B4">
              <w:rPr>
                <w:rFonts w:cs="Arial"/>
                <w:color w:val="FF0000"/>
                <w:kern w:val="24"/>
                <w:sz w:val="18"/>
                <w:szCs w:val="18"/>
              </w:rPr>
              <w:t>58</w:t>
            </w:r>
          </w:p>
        </w:tc>
        <w:tc>
          <w:tcPr>
            <w:tcW w:w="1710" w:type="dxa"/>
            <w:tcBorders>
              <w:top w:val="single" w:sz="12" w:space="0" w:color="auto"/>
            </w:tcBorders>
            <w:vAlign w:val="center"/>
          </w:tcPr>
          <w:p w14:paraId="673054F1" w14:textId="77777777" w:rsidR="00683BFC" w:rsidRPr="00D818B4" w:rsidRDefault="00683BFC" w:rsidP="00587E3A">
            <w:pPr>
              <w:spacing w:after="0"/>
              <w:jc w:val="center"/>
              <w:rPr>
                <w:rFonts w:cs="Arial"/>
                <w:sz w:val="18"/>
                <w:szCs w:val="18"/>
                <w:lang w:val="en-GB" w:eastAsia="ja-JP"/>
              </w:rPr>
            </w:pPr>
            <w:r w:rsidRPr="00D818B4">
              <w:rPr>
                <w:rFonts w:cs="Arial"/>
                <w:color w:val="FF0000"/>
                <w:kern w:val="24"/>
                <w:sz w:val="18"/>
                <w:szCs w:val="18"/>
              </w:rPr>
              <w:t>83.5%</w:t>
            </w:r>
          </w:p>
        </w:tc>
        <w:tc>
          <w:tcPr>
            <w:tcW w:w="1620" w:type="dxa"/>
            <w:tcBorders>
              <w:top w:val="single" w:sz="12" w:space="0" w:color="auto"/>
              <w:right w:val="single" w:sz="12" w:space="0" w:color="auto"/>
            </w:tcBorders>
            <w:vAlign w:val="center"/>
          </w:tcPr>
          <w:p w14:paraId="44377E2A" w14:textId="77777777" w:rsidR="00683BFC" w:rsidRPr="00D818B4" w:rsidRDefault="00683BFC" w:rsidP="00587E3A">
            <w:pPr>
              <w:spacing w:after="0"/>
              <w:jc w:val="center"/>
              <w:rPr>
                <w:rFonts w:cs="Arial"/>
                <w:sz w:val="18"/>
                <w:szCs w:val="18"/>
                <w:lang w:val="en-GB" w:eastAsia="ja-JP"/>
              </w:rPr>
            </w:pPr>
            <w:r w:rsidRPr="00D818B4">
              <w:rPr>
                <w:rFonts w:cs="Arial"/>
                <w:kern w:val="24"/>
                <w:sz w:val="18"/>
                <w:szCs w:val="18"/>
              </w:rPr>
              <w:t>48</w:t>
            </w:r>
          </w:p>
        </w:tc>
        <w:tc>
          <w:tcPr>
            <w:tcW w:w="720" w:type="dxa"/>
            <w:tcBorders>
              <w:top w:val="single" w:sz="12" w:space="0" w:color="auto"/>
              <w:left w:val="single" w:sz="12" w:space="0" w:color="auto"/>
            </w:tcBorders>
            <w:vAlign w:val="center"/>
          </w:tcPr>
          <w:p w14:paraId="1FEFD838" w14:textId="77777777" w:rsidR="00683BFC" w:rsidRPr="00D818B4" w:rsidRDefault="00683BFC" w:rsidP="00587E3A">
            <w:pPr>
              <w:spacing w:after="0"/>
              <w:jc w:val="center"/>
              <w:rPr>
                <w:rFonts w:cs="Arial"/>
                <w:sz w:val="18"/>
                <w:szCs w:val="18"/>
                <w:lang w:val="en-GB" w:eastAsia="ja-JP"/>
              </w:rPr>
            </w:pPr>
            <w:r w:rsidRPr="00D818B4">
              <w:rPr>
                <w:rFonts w:cs="Arial"/>
                <w:color w:val="FF0000"/>
                <w:kern w:val="24"/>
                <w:sz w:val="18"/>
                <w:szCs w:val="18"/>
              </w:rPr>
              <w:t>9</w:t>
            </w:r>
            <w:r>
              <w:rPr>
                <w:rFonts w:cs="Arial"/>
                <w:color w:val="FF0000"/>
                <w:kern w:val="24"/>
                <w:sz w:val="18"/>
                <w:szCs w:val="18"/>
              </w:rPr>
              <w:t>2</w:t>
            </w:r>
            <w:r w:rsidRPr="00D818B4">
              <w:rPr>
                <w:rFonts w:cs="Arial"/>
                <w:color w:val="FF0000"/>
                <w:kern w:val="24"/>
                <w:sz w:val="18"/>
                <w:szCs w:val="18"/>
              </w:rPr>
              <w:t>%</w:t>
            </w:r>
          </w:p>
        </w:tc>
        <w:tc>
          <w:tcPr>
            <w:tcW w:w="1260" w:type="dxa"/>
            <w:tcBorders>
              <w:top w:val="single" w:sz="12" w:space="0" w:color="auto"/>
              <w:right w:val="single" w:sz="12" w:space="0" w:color="auto"/>
            </w:tcBorders>
            <w:vAlign w:val="center"/>
          </w:tcPr>
          <w:p w14:paraId="4F469058" w14:textId="77777777" w:rsidR="00683BFC" w:rsidRPr="00D818B4" w:rsidRDefault="00683BFC" w:rsidP="00587E3A">
            <w:pPr>
              <w:spacing w:after="0"/>
              <w:jc w:val="center"/>
              <w:rPr>
                <w:rFonts w:cs="Arial"/>
                <w:sz w:val="18"/>
                <w:szCs w:val="18"/>
                <w:lang w:val="en-GB" w:eastAsia="ja-JP"/>
              </w:rPr>
            </w:pPr>
            <w:r w:rsidRPr="00D818B4">
              <w:rPr>
                <w:rFonts w:cs="Arial"/>
                <w:color w:val="000000" w:themeColor="dark1"/>
                <w:kern w:val="24"/>
                <w:sz w:val="18"/>
                <w:szCs w:val="18"/>
              </w:rPr>
              <w:t>-</w:t>
            </w:r>
          </w:p>
        </w:tc>
        <w:tc>
          <w:tcPr>
            <w:tcW w:w="1800" w:type="dxa"/>
            <w:tcBorders>
              <w:top w:val="single" w:sz="12" w:space="0" w:color="auto"/>
            </w:tcBorders>
            <w:vAlign w:val="center"/>
          </w:tcPr>
          <w:p w14:paraId="611C5C0E" w14:textId="77777777" w:rsidR="00683BFC" w:rsidRPr="00D818B4" w:rsidRDefault="00683BFC" w:rsidP="00587E3A">
            <w:pPr>
              <w:spacing w:after="0"/>
              <w:jc w:val="center"/>
              <w:rPr>
                <w:rFonts w:cs="Arial"/>
                <w:sz w:val="18"/>
                <w:szCs w:val="18"/>
                <w:lang w:val="en-GB" w:eastAsia="ja-JP"/>
              </w:rPr>
            </w:pPr>
            <w:r w:rsidRPr="00D818B4">
              <w:rPr>
                <w:rFonts w:cs="Arial"/>
                <w:color w:val="000000" w:themeColor="dark1"/>
                <w:kern w:val="24"/>
                <w:sz w:val="18"/>
                <w:szCs w:val="18"/>
              </w:rPr>
              <w:t>-</w:t>
            </w:r>
          </w:p>
        </w:tc>
      </w:tr>
      <w:tr w:rsidR="00683BFC" w14:paraId="220DD47C" w14:textId="77777777" w:rsidTr="00D6670F">
        <w:trPr>
          <w:jc w:val="center"/>
        </w:trPr>
        <w:tc>
          <w:tcPr>
            <w:tcW w:w="600" w:type="dxa"/>
            <w:vAlign w:val="center"/>
          </w:tcPr>
          <w:p w14:paraId="7C164C1E" w14:textId="77777777" w:rsidR="00683BFC" w:rsidRPr="00D818B4" w:rsidRDefault="00683BFC" w:rsidP="00587E3A">
            <w:pPr>
              <w:spacing w:after="0"/>
              <w:rPr>
                <w:rFonts w:cs="Arial"/>
                <w:sz w:val="18"/>
                <w:szCs w:val="18"/>
                <w:lang w:val="en-GB" w:eastAsia="ja-JP"/>
              </w:rPr>
            </w:pPr>
            <w:r w:rsidRPr="00D818B4">
              <w:rPr>
                <w:rFonts w:cs="Arial"/>
                <w:color w:val="00B050"/>
                <w:kern w:val="24"/>
                <w:sz w:val="18"/>
                <w:szCs w:val="18"/>
              </w:rPr>
              <w:t>59</w:t>
            </w:r>
          </w:p>
        </w:tc>
        <w:tc>
          <w:tcPr>
            <w:tcW w:w="1710" w:type="dxa"/>
            <w:vAlign w:val="center"/>
          </w:tcPr>
          <w:p w14:paraId="7E731AB9" w14:textId="77777777" w:rsidR="00683BFC" w:rsidRPr="00D818B4" w:rsidRDefault="00683BFC" w:rsidP="00587E3A">
            <w:pPr>
              <w:spacing w:after="0"/>
              <w:jc w:val="center"/>
              <w:rPr>
                <w:rFonts w:cs="Arial"/>
                <w:sz w:val="18"/>
                <w:szCs w:val="18"/>
                <w:lang w:val="en-GB" w:eastAsia="ja-JP"/>
              </w:rPr>
            </w:pPr>
            <w:r w:rsidRPr="00D818B4">
              <w:rPr>
                <w:rFonts w:cs="Arial"/>
                <w:color w:val="00B050"/>
                <w:kern w:val="24"/>
                <w:sz w:val="18"/>
                <w:szCs w:val="18"/>
              </w:rPr>
              <w:t>85.0%</w:t>
            </w:r>
          </w:p>
        </w:tc>
        <w:tc>
          <w:tcPr>
            <w:tcW w:w="1620" w:type="dxa"/>
            <w:tcBorders>
              <w:right w:val="single" w:sz="12" w:space="0" w:color="auto"/>
            </w:tcBorders>
            <w:vAlign w:val="center"/>
          </w:tcPr>
          <w:p w14:paraId="20D526EA" w14:textId="77777777" w:rsidR="00683BFC" w:rsidRPr="00D818B4" w:rsidRDefault="00683BFC" w:rsidP="00587E3A">
            <w:pPr>
              <w:spacing w:after="0"/>
              <w:jc w:val="center"/>
              <w:rPr>
                <w:rFonts w:cs="Arial"/>
                <w:sz w:val="18"/>
                <w:szCs w:val="18"/>
                <w:lang w:val="en-GB" w:eastAsia="ja-JP"/>
              </w:rPr>
            </w:pPr>
            <w:r w:rsidRPr="00D818B4">
              <w:rPr>
                <w:rFonts w:cs="Arial"/>
                <w:kern w:val="24"/>
                <w:sz w:val="18"/>
                <w:szCs w:val="18"/>
              </w:rPr>
              <w:t>48</w:t>
            </w:r>
          </w:p>
        </w:tc>
        <w:tc>
          <w:tcPr>
            <w:tcW w:w="720" w:type="dxa"/>
            <w:tcBorders>
              <w:left w:val="single" w:sz="12" w:space="0" w:color="auto"/>
            </w:tcBorders>
            <w:vAlign w:val="center"/>
          </w:tcPr>
          <w:p w14:paraId="2C42B4A7" w14:textId="77777777" w:rsidR="00683BFC" w:rsidRPr="00D818B4" w:rsidRDefault="00683BFC" w:rsidP="00587E3A">
            <w:pPr>
              <w:spacing w:after="0"/>
              <w:jc w:val="center"/>
              <w:rPr>
                <w:rFonts w:cs="Arial"/>
                <w:sz w:val="18"/>
                <w:szCs w:val="18"/>
                <w:lang w:val="en-GB" w:eastAsia="ja-JP"/>
              </w:rPr>
            </w:pPr>
            <w:r w:rsidRPr="00D818B4">
              <w:rPr>
                <w:rFonts w:cs="Arial"/>
                <w:color w:val="00B050"/>
                <w:kern w:val="24"/>
                <w:sz w:val="18"/>
                <w:szCs w:val="18"/>
              </w:rPr>
              <w:t>100%</w:t>
            </w:r>
          </w:p>
        </w:tc>
        <w:tc>
          <w:tcPr>
            <w:tcW w:w="1260" w:type="dxa"/>
            <w:tcBorders>
              <w:right w:val="single" w:sz="12" w:space="0" w:color="auto"/>
            </w:tcBorders>
            <w:vAlign w:val="center"/>
          </w:tcPr>
          <w:p w14:paraId="161935C0" w14:textId="77777777" w:rsidR="00683BFC" w:rsidRPr="00D818B4" w:rsidRDefault="00683BFC" w:rsidP="00587E3A">
            <w:pPr>
              <w:spacing w:after="0"/>
              <w:jc w:val="center"/>
              <w:rPr>
                <w:rFonts w:cs="Arial"/>
                <w:sz w:val="18"/>
                <w:szCs w:val="18"/>
                <w:lang w:val="en-GB" w:eastAsia="ja-JP"/>
              </w:rPr>
            </w:pPr>
            <w:r w:rsidRPr="00D818B4">
              <w:rPr>
                <w:rFonts w:cs="Arial"/>
                <w:color w:val="000000" w:themeColor="dark1"/>
                <w:kern w:val="24"/>
                <w:sz w:val="18"/>
                <w:szCs w:val="18"/>
              </w:rPr>
              <w:t>-</w:t>
            </w:r>
          </w:p>
        </w:tc>
        <w:tc>
          <w:tcPr>
            <w:tcW w:w="1800" w:type="dxa"/>
            <w:vAlign w:val="center"/>
          </w:tcPr>
          <w:p w14:paraId="602FBA60" w14:textId="77777777" w:rsidR="00683BFC" w:rsidRPr="00D818B4" w:rsidRDefault="00683BFC" w:rsidP="00587E3A">
            <w:pPr>
              <w:spacing w:after="0"/>
              <w:jc w:val="center"/>
              <w:rPr>
                <w:rFonts w:cs="Arial"/>
                <w:sz w:val="18"/>
                <w:szCs w:val="18"/>
                <w:lang w:val="en-GB" w:eastAsia="ja-JP"/>
              </w:rPr>
            </w:pPr>
            <w:r w:rsidRPr="00D818B4">
              <w:rPr>
                <w:rFonts w:cs="Arial"/>
                <w:color w:val="000000" w:themeColor="dark1"/>
                <w:kern w:val="24"/>
                <w:sz w:val="18"/>
                <w:szCs w:val="18"/>
              </w:rPr>
              <w:t>-</w:t>
            </w:r>
          </w:p>
        </w:tc>
      </w:tr>
      <w:tr w:rsidR="00683BFC" w14:paraId="26139E80" w14:textId="77777777" w:rsidTr="00D6670F">
        <w:trPr>
          <w:jc w:val="center"/>
        </w:trPr>
        <w:tc>
          <w:tcPr>
            <w:tcW w:w="600" w:type="dxa"/>
            <w:tcBorders>
              <w:bottom w:val="single" w:sz="4" w:space="0" w:color="auto"/>
            </w:tcBorders>
            <w:vAlign w:val="center"/>
          </w:tcPr>
          <w:p w14:paraId="079D6A33" w14:textId="77777777" w:rsidR="00683BFC" w:rsidRPr="00D818B4" w:rsidRDefault="00683BFC" w:rsidP="00587E3A">
            <w:pPr>
              <w:spacing w:after="0"/>
              <w:rPr>
                <w:rFonts w:cs="Arial"/>
                <w:sz w:val="18"/>
                <w:szCs w:val="18"/>
                <w:lang w:val="en-GB" w:eastAsia="ja-JP"/>
              </w:rPr>
            </w:pPr>
            <w:r w:rsidRPr="00D818B4">
              <w:rPr>
                <w:rFonts w:cs="Arial"/>
                <w:color w:val="00B050"/>
                <w:kern w:val="24"/>
                <w:sz w:val="18"/>
                <w:szCs w:val="18"/>
              </w:rPr>
              <w:t>60</w:t>
            </w:r>
          </w:p>
        </w:tc>
        <w:tc>
          <w:tcPr>
            <w:tcW w:w="1710" w:type="dxa"/>
            <w:tcBorders>
              <w:bottom w:val="single" w:sz="4" w:space="0" w:color="auto"/>
            </w:tcBorders>
            <w:vAlign w:val="center"/>
          </w:tcPr>
          <w:p w14:paraId="3CFFCF24" w14:textId="77777777" w:rsidR="00683BFC" w:rsidRPr="00D818B4" w:rsidRDefault="00683BFC" w:rsidP="00587E3A">
            <w:pPr>
              <w:spacing w:after="0"/>
              <w:jc w:val="center"/>
              <w:rPr>
                <w:rFonts w:cs="Arial"/>
                <w:sz w:val="18"/>
                <w:szCs w:val="18"/>
                <w:lang w:val="en-GB" w:eastAsia="ja-JP"/>
              </w:rPr>
            </w:pPr>
            <w:r w:rsidRPr="00D818B4">
              <w:rPr>
                <w:rFonts w:cs="Arial"/>
                <w:color w:val="00B050"/>
                <w:kern w:val="24"/>
                <w:sz w:val="18"/>
                <w:szCs w:val="18"/>
              </w:rPr>
              <w:t>86.4%</w:t>
            </w:r>
          </w:p>
        </w:tc>
        <w:tc>
          <w:tcPr>
            <w:tcW w:w="1620" w:type="dxa"/>
            <w:tcBorders>
              <w:bottom w:val="single" w:sz="4" w:space="0" w:color="auto"/>
              <w:right w:val="single" w:sz="12" w:space="0" w:color="auto"/>
            </w:tcBorders>
            <w:vAlign w:val="center"/>
          </w:tcPr>
          <w:p w14:paraId="3CBA5CCA" w14:textId="77777777" w:rsidR="00683BFC" w:rsidRPr="00D818B4" w:rsidRDefault="00683BFC" w:rsidP="00587E3A">
            <w:pPr>
              <w:spacing w:after="0"/>
              <w:jc w:val="center"/>
              <w:rPr>
                <w:rFonts w:cs="Arial"/>
                <w:sz w:val="18"/>
                <w:szCs w:val="18"/>
                <w:lang w:val="en-GB" w:eastAsia="ja-JP"/>
              </w:rPr>
            </w:pPr>
            <w:r w:rsidRPr="00D818B4">
              <w:rPr>
                <w:rFonts w:cs="Arial"/>
                <w:kern w:val="24"/>
                <w:sz w:val="18"/>
                <w:szCs w:val="18"/>
              </w:rPr>
              <w:t>48</w:t>
            </w:r>
          </w:p>
        </w:tc>
        <w:tc>
          <w:tcPr>
            <w:tcW w:w="720" w:type="dxa"/>
            <w:tcBorders>
              <w:left w:val="single" w:sz="12" w:space="0" w:color="auto"/>
              <w:bottom w:val="single" w:sz="4" w:space="0" w:color="auto"/>
            </w:tcBorders>
            <w:vAlign w:val="center"/>
          </w:tcPr>
          <w:p w14:paraId="54867A83" w14:textId="77777777" w:rsidR="00683BFC" w:rsidRPr="00D818B4" w:rsidRDefault="00683BFC" w:rsidP="00587E3A">
            <w:pPr>
              <w:spacing w:after="0"/>
              <w:jc w:val="center"/>
              <w:rPr>
                <w:rFonts w:cs="Arial"/>
                <w:sz w:val="18"/>
                <w:szCs w:val="18"/>
                <w:lang w:val="en-GB" w:eastAsia="ja-JP"/>
              </w:rPr>
            </w:pPr>
            <w:r w:rsidRPr="00D818B4">
              <w:rPr>
                <w:rFonts w:cs="Arial"/>
                <w:color w:val="00B050"/>
                <w:kern w:val="24"/>
                <w:sz w:val="18"/>
                <w:szCs w:val="18"/>
              </w:rPr>
              <w:t>100%</w:t>
            </w:r>
          </w:p>
        </w:tc>
        <w:tc>
          <w:tcPr>
            <w:tcW w:w="1260" w:type="dxa"/>
            <w:tcBorders>
              <w:bottom w:val="single" w:sz="4" w:space="0" w:color="auto"/>
              <w:right w:val="single" w:sz="12" w:space="0" w:color="auto"/>
            </w:tcBorders>
            <w:vAlign w:val="center"/>
          </w:tcPr>
          <w:p w14:paraId="4616D838" w14:textId="77777777" w:rsidR="00683BFC" w:rsidRPr="00D818B4" w:rsidRDefault="00683BFC" w:rsidP="00587E3A">
            <w:pPr>
              <w:spacing w:after="0"/>
              <w:jc w:val="center"/>
              <w:rPr>
                <w:rFonts w:cs="Arial"/>
                <w:sz w:val="18"/>
                <w:szCs w:val="18"/>
                <w:lang w:val="en-GB" w:eastAsia="ja-JP"/>
              </w:rPr>
            </w:pPr>
            <w:r w:rsidRPr="00D818B4">
              <w:rPr>
                <w:rFonts w:cs="Arial"/>
                <w:color w:val="000000" w:themeColor="dark1"/>
                <w:kern w:val="24"/>
                <w:sz w:val="18"/>
                <w:szCs w:val="18"/>
              </w:rPr>
              <w:t>-</w:t>
            </w:r>
          </w:p>
        </w:tc>
        <w:tc>
          <w:tcPr>
            <w:tcW w:w="1800" w:type="dxa"/>
            <w:tcBorders>
              <w:bottom w:val="single" w:sz="4" w:space="0" w:color="auto"/>
            </w:tcBorders>
            <w:vAlign w:val="center"/>
          </w:tcPr>
          <w:p w14:paraId="7571B402" w14:textId="77777777" w:rsidR="00683BFC" w:rsidRPr="00D818B4" w:rsidRDefault="00683BFC" w:rsidP="00587E3A">
            <w:pPr>
              <w:spacing w:after="0"/>
              <w:jc w:val="center"/>
              <w:rPr>
                <w:rFonts w:cs="Arial"/>
                <w:sz w:val="18"/>
                <w:szCs w:val="18"/>
                <w:lang w:val="en-GB" w:eastAsia="ja-JP"/>
              </w:rPr>
            </w:pPr>
            <w:r w:rsidRPr="00D818B4">
              <w:rPr>
                <w:rFonts w:cs="Arial"/>
                <w:color w:val="000000" w:themeColor="dark1"/>
                <w:kern w:val="24"/>
                <w:sz w:val="18"/>
                <w:szCs w:val="18"/>
              </w:rPr>
              <w:t>-</w:t>
            </w:r>
          </w:p>
        </w:tc>
      </w:tr>
      <w:tr w:rsidR="00683BFC" w14:paraId="7F780833" w14:textId="77777777" w:rsidTr="00D6670F">
        <w:trPr>
          <w:jc w:val="center"/>
        </w:trPr>
        <w:tc>
          <w:tcPr>
            <w:tcW w:w="600" w:type="dxa"/>
            <w:tcBorders>
              <w:bottom w:val="single" w:sz="12" w:space="0" w:color="auto"/>
            </w:tcBorders>
            <w:vAlign w:val="center"/>
          </w:tcPr>
          <w:p w14:paraId="59B44C05" w14:textId="5A50F77C" w:rsidR="00683BFC" w:rsidRPr="00D818B4" w:rsidRDefault="00683BFC" w:rsidP="00587E3A">
            <w:pPr>
              <w:spacing w:after="0"/>
              <w:rPr>
                <w:rFonts w:cs="Arial"/>
                <w:sz w:val="18"/>
                <w:szCs w:val="18"/>
                <w:lang w:val="en-GB" w:eastAsia="ja-JP"/>
              </w:rPr>
            </w:pPr>
            <w:r w:rsidRPr="00D818B4">
              <w:rPr>
                <w:rFonts w:cs="Arial"/>
                <w:color w:val="00B050"/>
                <w:kern w:val="24"/>
                <w:sz w:val="18"/>
                <w:szCs w:val="18"/>
              </w:rPr>
              <w:t>66</w:t>
            </w:r>
            <w:r w:rsidR="00D6670F" w:rsidRPr="00D6670F">
              <w:rPr>
                <w:rFonts w:cs="Arial"/>
                <w:color w:val="00B050"/>
                <w:kern w:val="24"/>
                <w:sz w:val="18"/>
                <w:szCs w:val="18"/>
                <w:vertAlign w:val="superscript"/>
              </w:rPr>
              <w:t>(1)</w:t>
            </w:r>
          </w:p>
        </w:tc>
        <w:tc>
          <w:tcPr>
            <w:tcW w:w="1710" w:type="dxa"/>
            <w:tcBorders>
              <w:bottom w:val="single" w:sz="12" w:space="0" w:color="auto"/>
            </w:tcBorders>
            <w:vAlign w:val="center"/>
          </w:tcPr>
          <w:p w14:paraId="74D54C81" w14:textId="77777777" w:rsidR="00683BFC" w:rsidRPr="00D818B4" w:rsidRDefault="00683BFC" w:rsidP="00587E3A">
            <w:pPr>
              <w:spacing w:after="0"/>
              <w:jc w:val="center"/>
              <w:rPr>
                <w:rFonts w:cs="Arial"/>
                <w:sz w:val="18"/>
                <w:szCs w:val="18"/>
                <w:lang w:val="en-GB" w:eastAsia="ja-JP"/>
              </w:rPr>
            </w:pPr>
            <w:r w:rsidRPr="00D818B4">
              <w:rPr>
                <w:rFonts w:cs="Arial"/>
                <w:color w:val="00B050"/>
                <w:kern w:val="24"/>
                <w:sz w:val="18"/>
                <w:szCs w:val="18"/>
              </w:rPr>
              <w:t>95.0%</w:t>
            </w:r>
          </w:p>
        </w:tc>
        <w:tc>
          <w:tcPr>
            <w:tcW w:w="1620" w:type="dxa"/>
            <w:tcBorders>
              <w:bottom w:val="single" w:sz="12" w:space="0" w:color="auto"/>
              <w:right w:val="single" w:sz="12" w:space="0" w:color="auto"/>
            </w:tcBorders>
            <w:vAlign w:val="center"/>
          </w:tcPr>
          <w:p w14:paraId="35E4F842" w14:textId="77777777" w:rsidR="00683BFC" w:rsidRPr="00D818B4" w:rsidRDefault="00683BFC" w:rsidP="00587E3A">
            <w:pPr>
              <w:spacing w:after="0"/>
              <w:jc w:val="center"/>
              <w:rPr>
                <w:rFonts w:cs="Arial"/>
                <w:sz w:val="18"/>
                <w:szCs w:val="18"/>
                <w:lang w:val="en-GB" w:eastAsia="ja-JP"/>
              </w:rPr>
            </w:pPr>
            <w:r w:rsidRPr="00D818B4">
              <w:rPr>
                <w:rFonts w:cs="Arial"/>
                <w:kern w:val="24"/>
                <w:sz w:val="18"/>
                <w:szCs w:val="18"/>
              </w:rPr>
              <w:t>48</w:t>
            </w:r>
          </w:p>
        </w:tc>
        <w:tc>
          <w:tcPr>
            <w:tcW w:w="720" w:type="dxa"/>
            <w:tcBorders>
              <w:left w:val="single" w:sz="12" w:space="0" w:color="auto"/>
              <w:bottom w:val="single" w:sz="12" w:space="0" w:color="auto"/>
            </w:tcBorders>
            <w:vAlign w:val="center"/>
          </w:tcPr>
          <w:p w14:paraId="2C14DE82" w14:textId="77777777" w:rsidR="00683BFC" w:rsidRPr="00D818B4" w:rsidRDefault="00683BFC" w:rsidP="00587E3A">
            <w:pPr>
              <w:spacing w:after="0"/>
              <w:jc w:val="center"/>
              <w:rPr>
                <w:rFonts w:cs="Arial"/>
                <w:sz w:val="18"/>
                <w:szCs w:val="18"/>
                <w:lang w:val="en-GB" w:eastAsia="ja-JP"/>
              </w:rPr>
            </w:pPr>
            <w:r w:rsidRPr="00D818B4">
              <w:rPr>
                <w:rFonts w:cs="Arial"/>
                <w:color w:val="00B050"/>
                <w:kern w:val="24"/>
                <w:sz w:val="18"/>
                <w:szCs w:val="18"/>
              </w:rPr>
              <w:t>100%</w:t>
            </w:r>
          </w:p>
        </w:tc>
        <w:tc>
          <w:tcPr>
            <w:tcW w:w="1260" w:type="dxa"/>
            <w:tcBorders>
              <w:bottom w:val="single" w:sz="12" w:space="0" w:color="auto"/>
              <w:right w:val="single" w:sz="12" w:space="0" w:color="auto"/>
            </w:tcBorders>
            <w:vAlign w:val="center"/>
          </w:tcPr>
          <w:p w14:paraId="37A8F599" w14:textId="77777777" w:rsidR="00683BFC" w:rsidRPr="00D818B4" w:rsidRDefault="00683BFC" w:rsidP="00587E3A">
            <w:pPr>
              <w:spacing w:after="0"/>
              <w:jc w:val="center"/>
              <w:rPr>
                <w:rFonts w:cs="Arial"/>
                <w:sz w:val="18"/>
                <w:szCs w:val="18"/>
                <w:lang w:val="en-GB" w:eastAsia="ja-JP"/>
              </w:rPr>
            </w:pPr>
            <w:r w:rsidRPr="00D818B4">
              <w:rPr>
                <w:rFonts w:cs="Arial"/>
                <w:color w:val="000000" w:themeColor="dark1"/>
                <w:kern w:val="24"/>
                <w:sz w:val="18"/>
                <w:szCs w:val="18"/>
              </w:rPr>
              <w:t>-</w:t>
            </w:r>
          </w:p>
        </w:tc>
        <w:tc>
          <w:tcPr>
            <w:tcW w:w="1800" w:type="dxa"/>
            <w:tcBorders>
              <w:bottom w:val="single" w:sz="12" w:space="0" w:color="auto"/>
            </w:tcBorders>
            <w:vAlign w:val="center"/>
          </w:tcPr>
          <w:p w14:paraId="67E2B649" w14:textId="77777777" w:rsidR="00683BFC" w:rsidRPr="00D818B4" w:rsidRDefault="00683BFC" w:rsidP="00587E3A">
            <w:pPr>
              <w:spacing w:after="0"/>
              <w:jc w:val="center"/>
              <w:rPr>
                <w:rFonts w:cs="Arial"/>
                <w:sz w:val="18"/>
                <w:szCs w:val="18"/>
                <w:lang w:val="en-GB" w:eastAsia="ja-JP"/>
              </w:rPr>
            </w:pPr>
            <w:r w:rsidRPr="00D818B4">
              <w:rPr>
                <w:rFonts w:cs="Arial"/>
                <w:color w:val="000000" w:themeColor="dark1"/>
                <w:kern w:val="24"/>
                <w:sz w:val="18"/>
                <w:szCs w:val="18"/>
              </w:rPr>
              <w:t>-</w:t>
            </w:r>
          </w:p>
        </w:tc>
      </w:tr>
      <w:tr w:rsidR="00683BFC" w14:paraId="1EE6F841" w14:textId="77777777" w:rsidTr="00D6670F">
        <w:trPr>
          <w:jc w:val="center"/>
        </w:trPr>
        <w:tc>
          <w:tcPr>
            <w:tcW w:w="600" w:type="dxa"/>
            <w:tcBorders>
              <w:top w:val="single" w:sz="12" w:space="0" w:color="auto"/>
            </w:tcBorders>
            <w:vAlign w:val="center"/>
          </w:tcPr>
          <w:p w14:paraId="3ADF8C22" w14:textId="77777777" w:rsidR="00683BFC" w:rsidRPr="00D818B4" w:rsidRDefault="00683BFC" w:rsidP="00587E3A">
            <w:pPr>
              <w:spacing w:after="0"/>
              <w:rPr>
                <w:rFonts w:cs="Arial"/>
                <w:sz w:val="18"/>
                <w:szCs w:val="18"/>
                <w:lang w:val="en-GB" w:eastAsia="ja-JP"/>
              </w:rPr>
            </w:pPr>
            <w:r w:rsidRPr="00D818B4">
              <w:rPr>
                <w:rFonts w:cs="Arial"/>
                <w:color w:val="00B050"/>
                <w:kern w:val="24"/>
                <w:sz w:val="18"/>
                <w:szCs w:val="18"/>
              </w:rPr>
              <w:t>58</w:t>
            </w:r>
          </w:p>
        </w:tc>
        <w:tc>
          <w:tcPr>
            <w:tcW w:w="1710" w:type="dxa"/>
            <w:tcBorders>
              <w:top w:val="single" w:sz="12" w:space="0" w:color="auto"/>
            </w:tcBorders>
            <w:vAlign w:val="center"/>
          </w:tcPr>
          <w:p w14:paraId="2D0FB4B7" w14:textId="77777777" w:rsidR="00683BFC" w:rsidRPr="00D818B4" w:rsidRDefault="00683BFC" w:rsidP="00587E3A">
            <w:pPr>
              <w:spacing w:after="0"/>
              <w:jc w:val="center"/>
              <w:rPr>
                <w:rFonts w:cs="Arial"/>
                <w:sz w:val="18"/>
                <w:szCs w:val="18"/>
                <w:lang w:val="en-GB" w:eastAsia="ja-JP"/>
              </w:rPr>
            </w:pPr>
            <w:r w:rsidRPr="00D818B4">
              <w:rPr>
                <w:rFonts w:cs="Arial"/>
                <w:color w:val="00B050"/>
                <w:kern w:val="24"/>
                <w:sz w:val="18"/>
                <w:szCs w:val="18"/>
              </w:rPr>
              <w:t>83.5%</w:t>
            </w:r>
          </w:p>
        </w:tc>
        <w:tc>
          <w:tcPr>
            <w:tcW w:w="1620" w:type="dxa"/>
            <w:tcBorders>
              <w:top w:val="single" w:sz="12" w:space="0" w:color="auto"/>
              <w:right w:val="single" w:sz="12" w:space="0" w:color="auto"/>
            </w:tcBorders>
            <w:vAlign w:val="center"/>
          </w:tcPr>
          <w:p w14:paraId="4E94AB71" w14:textId="77777777" w:rsidR="00683BFC" w:rsidRPr="00D818B4" w:rsidRDefault="00683BFC" w:rsidP="00587E3A">
            <w:pPr>
              <w:spacing w:after="0"/>
              <w:jc w:val="center"/>
              <w:rPr>
                <w:rFonts w:cs="Arial"/>
                <w:sz w:val="18"/>
                <w:szCs w:val="18"/>
                <w:lang w:val="en-GB" w:eastAsia="ja-JP"/>
              </w:rPr>
            </w:pPr>
            <w:r w:rsidRPr="00D818B4">
              <w:rPr>
                <w:rFonts w:cs="Arial"/>
                <w:kern w:val="24"/>
                <w:sz w:val="18"/>
                <w:szCs w:val="18"/>
              </w:rPr>
              <w:t>24</w:t>
            </w:r>
          </w:p>
        </w:tc>
        <w:tc>
          <w:tcPr>
            <w:tcW w:w="720" w:type="dxa"/>
            <w:tcBorders>
              <w:top w:val="single" w:sz="12" w:space="0" w:color="auto"/>
              <w:left w:val="single" w:sz="12" w:space="0" w:color="auto"/>
            </w:tcBorders>
            <w:vAlign w:val="center"/>
          </w:tcPr>
          <w:p w14:paraId="3881FB86" w14:textId="77777777" w:rsidR="00683BFC" w:rsidRPr="00D818B4" w:rsidRDefault="00683BFC" w:rsidP="00587E3A">
            <w:pPr>
              <w:spacing w:after="0"/>
              <w:jc w:val="center"/>
              <w:rPr>
                <w:rFonts w:cs="Arial"/>
                <w:sz w:val="18"/>
                <w:szCs w:val="18"/>
                <w:lang w:val="en-GB" w:eastAsia="ja-JP"/>
              </w:rPr>
            </w:pPr>
            <w:r w:rsidRPr="00D818B4">
              <w:rPr>
                <w:rFonts w:cs="Arial"/>
                <w:color w:val="000000" w:themeColor="dark1"/>
                <w:kern w:val="24"/>
                <w:sz w:val="18"/>
                <w:szCs w:val="18"/>
              </w:rPr>
              <w:t>-</w:t>
            </w:r>
          </w:p>
        </w:tc>
        <w:tc>
          <w:tcPr>
            <w:tcW w:w="1260" w:type="dxa"/>
            <w:tcBorders>
              <w:top w:val="single" w:sz="12" w:space="0" w:color="auto"/>
              <w:right w:val="single" w:sz="12" w:space="0" w:color="auto"/>
            </w:tcBorders>
            <w:vAlign w:val="center"/>
          </w:tcPr>
          <w:p w14:paraId="6D9B059D" w14:textId="77777777" w:rsidR="00683BFC" w:rsidRPr="00D818B4" w:rsidRDefault="00683BFC" w:rsidP="00587E3A">
            <w:pPr>
              <w:spacing w:after="0"/>
              <w:jc w:val="center"/>
              <w:rPr>
                <w:rFonts w:cs="Arial"/>
                <w:sz w:val="18"/>
                <w:szCs w:val="18"/>
                <w:lang w:val="en-GB" w:eastAsia="ja-JP"/>
              </w:rPr>
            </w:pPr>
            <w:r w:rsidRPr="00D818B4">
              <w:rPr>
                <w:rFonts w:cs="Arial"/>
                <w:color w:val="00B050"/>
                <w:kern w:val="24"/>
                <w:sz w:val="18"/>
                <w:szCs w:val="18"/>
              </w:rPr>
              <w:t>100%</w:t>
            </w:r>
          </w:p>
        </w:tc>
        <w:tc>
          <w:tcPr>
            <w:tcW w:w="1800" w:type="dxa"/>
            <w:tcBorders>
              <w:top w:val="single" w:sz="12" w:space="0" w:color="auto"/>
            </w:tcBorders>
            <w:vAlign w:val="center"/>
          </w:tcPr>
          <w:p w14:paraId="6F33523E" w14:textId="77777777" w:rsidR="00683BFC" w:rsidRPr="00D818B4" w:rsidRDefault="00683BFC" w:rsidP="00587E3A">
            <w:pPr>
              <w:spacing w:after="0"/>
              <w:jc w:val="center"/>
              <w:rPr>
                <w:rFonts w:cs="Arial"/>
                <w:sz w:val="18"/>
                <w:szCs w:val="18"/>
                <w:lang w:val="en-GB" w:eastAsia="ja-JP"/>
              </w:rPr>
            </w:pPr>
            <w:r w:rsidRPr="00D818B4">
              <w:rPr>
                <w:rFonts w:cs="Arial"/>
                <w:color w:val="00B050"/>
                <w:kern w:val="24"/>
                <w:sz w:val="18"/>
                <w:szCs w:val="18"/>
              </w:rPr>
              <w:t>100%</w:t>
            </w:r>
          </w:p>
        </w:tc>
      </w:tr>
      <w:tr w:rsidR="00683BFC" w14:paraId="691A5809" w14:textId="77777777" w:rsidTr="00D6670F">
        <w:trPr>
          <w:jc w:val="center"/>
        </w:trPr>
        <w:tc>
          <w:tcPr>
            <w:tcW w:w="600" w:type="dxa"/>
            <w:vAlign w:val="center"/>
          </w:tcPr>
          <w:p w14:paraId="1DCEA677" w14:textId="77777777" w:rsidR="00683BFC" w:rsidRPr="00D818B4" w:rsidRDefault="00683BFC" w:rsidP="00587E3A">
            <w:pPr>
              <w:spacing w:after="0"/>
              <w:rPr>
                <w:rFonts w:cs="Arial"/>
                <w:sz w:val="18"/>
                <w:szCs w:val="18"/>
                <w:lang w:val="en-GB" w:eastAsia="ja-JP"/>
              </w:rPr>
            </w:pPr>
            <w:r w:rsidRPr="00D818B4">
              <w:rPr>
                <w:rFonts w:cs="Arial"/>
                <w:color w:val="00B050"/>
                <w:kern w:val="24"/>
                <w:sz w:val="18"/>
                <w:szCs w:val="18"/>
              </w:rPr>
              <w:t>59</w:t>
            </w:r>
          </w:p>
        </w:tc>
        <w:tc>
          <w:tcPr>
            <w:tcW w:w="1710" w:type="dxa"/>
            <w:vAlign w:val="center"/>
          </w:tcPr>
          <w:p w14:paraId="1BD4D656" w14:textId="77777777" w:rsidR="00683BFC" w:rsidRPr="00D818B4" w:rsidRDefault="00683BFC" w:rsidP="00587E3A">
            <w:pPr>
              <w:spacing w:after="0"/>
              <w:jc w:val="center"/>
              <w:rPr>
                <w:rFonts w:cs="Arial"/>
                <w:sz w:val="18"/>
                <w:szCs w:val="18"/>
                <w:lang w:val="en-GB" w:eastAsia="ja-JP"/>
              </w:rPr>
            </w:pPr>
            <w:r w:rsidRPr="00D818B4">
              <w:rPr>
                <w:rFonts w:cs="Arial"/>
                <w:color w:val="00B050"/>
                <w:kern w:val="24"/>
                <w:sz w:val="18"/>
                <w:szCs w:val="18"/>
              </w:rPr>
              <w:t>85.0%</w:t>
            </w:r>
          </w:p>
        </w:tc>
        <w:tc>
          <w:tcPr>
            <w:tcW w:w="1620" w:type="dxa"/>
            <w:tcBorders>
              <w:right w:val="single" w:sz="12" w:space="0" w:color="auto"/>
            </w:tcBorders>
            <w:vAlign w:val="center"/>
          </w:tcPr>
          <w:p w14:paraId="4F2F5012" w14:textId="77777777" w:rsidR="00683BFC" w:rsidRPr="00D818B4" w:rsidRDefault="00683BFC" w:rsidP="00587E3A">
            <w:pPr>
              <w:spacing w:after="0"/>
              <w:jc w:val="center"/>
              <w:rPr>
                <w:rFonts w:cs="Arial"/>
                <w:sz w:val="18"/>
                <w:szCs w:val="18"/>
                <w:lang w:val="en-GB" w:eastAsia="ja-JP"/>
              </w:rPr>
            </w:pPr>
            <w:r w:rsidRPr="00D818B4">
              <w:rPr>
                <w:rFonts w:cs="Arial"/>
                <w:kern w:val="24"/>
                <w:sz w:val="18"/>
                <w:szCs w:val="18"/>
              </w:rPr>
              <w:t>24</w:t>
            </w:r>
          </w:p>
        </w:tc>
        <w:tc>
          <w:tcPr>
            <w:tcW w:w="720" w:type="dxa"/>
            <w:tcBorders>
              <w:left w:val="single" w:sz="12" w:space="0" w:color="auto"/>
            </w:tcBorders>
            <w:vAlign w:val="center"/>
          </w:tcPr>
          <w:p w14:paraId="651FB088" w14:textId="77777777" w:rsidR="00683BFC" w:rsidRPr="00D818B4" w:rsidRDefault="00683BFC" w:rsidP="00587E3A">
            <w:pPr>
              <w:spacing w:after="0"/>
              <w:jc w:val="center"/>
              <w:rPr>
                <w:rFonts w:cs="Arial"/>
                <w:sz w:val="18"/>
                <w:szCs w:val="18"/>
                <w:lang w:val="en-GB" w:eastAsia="ja-JP"/>
              </w:rPr>
            </w:pPr>
            <w:r w:rsidRPr="00D818B4">
              <w:rPr>
                <w:rFonts w:cs="Arial"/>
                <w:color w:val="000000" w:themeColor="dark1"/>
                <w:kern w:val="24"/>
                <w:sz w:val="18"/>
                <w:szCs w:val="18"/>
              </w:rPr>
              <w:t>-</w:t>
            </w:r>
          </w:p>
        </w:tc>
        <w:tc>
          <w:tcPr>
            <w:tcW w:w="1260" w:type="dxa"/>
            <w:tcBorders>
              <w:right w:val="single" w:sz="12" w:space="0" w:color="auto"/>
            </w:tcBorders>
            <w:vAlign w:val="center"/>
          </w:tcPr>
          <w:p w14:paraId="0BC44420" w14:textId="77777777" w:rsidR="00683BFC" w:rsidRPr="00D818B4" w:rsidRDefault="00683BFC" w:rsidP="00587E3A">
            <w:pPr>
              <w:spacing w:after="0"/>
              <w:jc w:val="center"/>
              <w:rPr>
                <w:rFonts w:cs="Arial"/>
                <w:sz w:val="18"/>
                <w:szCs w:val="18"/>
                <w:lang w:val="en-GB" w:eastAsia="ja-JP"/>
              </w:rPr>
            </w:pPr>
            <w:r w:rsidRPr="00D818B4">
              <w:rPr>
                <w:rFonts w:cs="Arial"/>
                <w:color w:val="00B050"/>
                <w:kern w:val="24"/>
                <w:sz w:val="18"/>
                <w:szCs w:val="18"/>
              </w:rPr>
              <w:t>100%</w:t>
            </w:r>
          </w:p>
        </w:tc>
        <w:tc>
          <w:tcPr>
            <w:tcW w:w="1800" w:type="dxa"/>
            <w:vAlign w:val="center"/>
          </w:tcPr>
          <w:p w14:paraId="037636A0" w14:textId="77777777" w:rsidR="00683BFC" w:rsidRPr="00D818B4" w:rsidRDefault="00683BFC" w:rsidP="00587E3A">
            <w:pPr>
              <w:spacing w:after="0"/>
              <w:jc w:val="center"/>
              <w:rPr>
                <w:rFonts w:cs="Arial"/>
                <w:sz w:val="18"/>
                <w:szCs w:val="18"/>
                <w:lang w:val="en-GB" w:eastAsia="ja-JP"/>
              </w:rPr>
            </w:pPr>
            <w:r w:rsidRPr="00D818B4">
              <w:rPr>
                <w:rFonts w:cs="Arial"/>
                <w:color w:val="00B050"/>
                <w:kern w:val="24"/>
                <w:sz w:val="18"/>
                <w:szCs w:val="18"/>
              </w:rPr>
              <w:t>100%</w:t>
            </w:r>
          </w:p>
        </w:tc>
      </w:tr>
      <w:tr w:rsidR="00683BFC" w14:paraId="39970846" w14:textId="77777777" w:rsidTr="00D6670F">
        <w:trPr>
          <w:jc w:val="center"/>
        </w:trPr>
        <w:tc>
          <w:tcPr>
            <w:tcW w:w="600" w:type="dxa"/>
            <w:tcBorders>
              <w:bottom w:val="single" w:sz="4" w:space="0" w:color="auto"/>
            </w:tcBorders>
            <w:vAlign w:val="center"/>
          </w:tcPr>
          <w:p w14:paraId="32B04F26" w14:textId="77777777" w:rsidR="00683BFC" w:rsidRPr="00D818B4" w:rsidRDefault="00683BFC" w:rsidP="00587E3A">
            <w:pPr>
              <w:spacing w:after="0"/>
              <w:rPr>
                <w:rFonts w:cs="Arial"/>
                <w:sz w:val="18"/>
                <w:szCs w:val="18"/>
                <w:lang w:val="en-GB" w:eastAsia="ja-JP"/>
              </w:rPr>
            </w:pPr>
            <w:r w:rsidRPr="00D818B4">
              <w:rPr>
                <w:rFonts w:cs="Arial"/>
                <w:color w:val="00B050"/>
                <w:kern w:val="24"/>
                <w:sz w:val="18"/>
                <w:szCs w:val="18"/>
              </w:rPr>
              <w:t>60</w:t>
            </w:r>
          </w:p>
        </w:tc>
        <w:tc>
          <w:tcPr>
            <w:tcW w:w="1710" w:type="dxa"/>
            <w:tcBorders>
              <w:bottom w:val="single" w:sz="4" w:space="0" w:color="auto"/>
            </w:tcBorders>
            <w:vAlign w:val="center"/>
          </w:tcPr>
          <w:p w14:paraId="30D944A4" w14:textId="77777777" w:rsidR="00683BFC" w:rsidRPr="00D818B4" w:rsidRDefault="00683BFC" w:rsidP="00587E3A">
            <w:pPr>
              <w:spacing w:after="0"/>
              <w:jc w:val="center"/>
              <w:rPr>
                <w:rFonts w:cs="Arial"/>
                <w:sz w:val="18"/>
                <w:szCs w:val="18"/>
                <w:lang w:val="en-GB" w:eastAsia="ja-JP"/>
              </w:rPr>
            </w:pPr>
            <w:r w:rsidRPr="00D818B4">
              <w:rPr>
                <w:rFonts w:cs="Arial"/>
                <w:color w:val="00B050"/>
                <w:kern w:val="24"/>
                <w:sz w:val="18"/>
                <w:szCs w:val="18"/>
              </w:rPr>
              <w:t>86.4%</w:t>
            </w:r>
          </w:p>
        </w:tc>
        <w:tc>
          <w:tcPr>
            <w:tcW w:w="1620" w:type="dxa"/>
            <w:tcBorders>
              <w:bottom w:val="single" w:sz="4" w:space="0" w:color="auto"/>
              <w:right w:val="single" w:sz="12" w:space="0" w:color="auto"/>
            </w:tcBorders>
            <w:vAlign w:val="center"/>
          </w:tcPr>
          <w:p w14:paraId="1A2B0745" w14:textId="77777777" w:rsidR="00683BFC" w:rsidRPr="00D818B4" w:rsidRDefault="00683BFC" w:rsidP="00587E3A">
            <w:pPr>
              <w:spacing w:after="0"/>
              <w:jc w:val="center"/>
              <w:rPr>
                <w:rFonts w:cs="Arial"/>
                <w:sz w:val="18"/>
                <w:szCs w:val="18"/>
                <w:lang w:val="en-GB" w:eastAsia="ja-JP"/>
              </w:rPr>
            </w:pPr>
            <w:r w:rsidRPr="00D818B4">
              <w:rPr>
                <w:rFonts w:cs="Arial"/>
                <w:kern w:val="24"/>
                <w:sz w:val="18"/>
                <w:szCs w:val="18"/>
              </w:rPr>
              <w:t>24</w:t>
            </w:r>
          </w:p>
        </w:tc>
        <w:tc>
          <w:tcPr>
            <w:tcW w:w="720" w:type="dxa"/>
            <w:tcBorders>
              <w:left w:val="single" w:sz="12" w:space="0" w:color="auto"/>
              <w:bottom w:val="single" w:sz="4" w:space="0" w:color="auto"/>
            </w:tcBorders>
            <w:vAlign w:val="center"/>
          </w:tcPr>
          <w:p w14:paraId="7FC2A4AD" w14:textId="77777777" w:rsidR="00683BFC" w:rsidRPr="00D818B4" w:rsidRDefault="00683BFC" w:rsidP="00587E3A">
            <w:pPr>
              <w:spacing w:after="0"/>
              <w:jc w:val="center"/>
              <w:rPr>
                <w:rFonts w:cs="Arial"/>
                <w:sz w:val="18"/>
                <w:szCs w:val="18"/>
                <w:lang w:val="en-GB" w:eastAsia="ja-JP"/>
              </w:rPr>
            </w:pPr>
            <w:r w:rsidRPr="00D818B4">
              <w:rPr>
                <w:rFonts w:cs="Arial"/>
                <w:color w:val="000000" w:themeColor="dark1"/>
                <w:kern w:val="24"/>
                <w:sz w:val="18"/>
                <w:szCs w:val="18"/>
              </w:rPr>
              <w:t>-</w:t>
            </w:r>
          </w:p>
        </w:tc>
        <w:tc>
          <w:tcPr>
            <w:tcW w:w="1260" w:type="dxa"/>
            <w:tcBorders>
              <w:bottom w:val="single" w:sz="4" w:space="0" w:color="auto"/>
              <w:right w:val="single" w:sz="12" w:space="0" w:color="auto"/>
            </w:tcBorders>
            <w:vAlign w:val="center"/>
          </w:tcPr>
          <w:p w14:paraId="69346D0B" w14:textId="77777777" w:rsidR="00683BFC" w:rsidRPr="00D818B4" w:rsidRDefault="00683BFC" w:rsidP="00587E3A">
            <w:pPr>
              <w:spacing w:after="0"/>
              <w:jc w:val="center"/>
              <w:rPr>
                <w:rFonts w:cs="Arial"/>
                <w:sz w:val="18"/>
                <w:szCs w:val="18"/>
                <w:lang w:val="en-GB" w:eastAsia="ja-JP"/>
              </w:rPr>
            </w:pPr>
            <w:r w:rsidRPr="00D818B4">
              <w:rPr>
                <w:rFonts w:cs="Arial"/>
                <w:color w:val="00B050"/>
                <w:kern w:val="24"/>
                <w:sz w:val="18"/>
                <w:szCs w:val="18"/>
              </w:rPr>
              <w:t>100%</w:t>
            </w:r>
          </w:p>
        </w:tc>
        <w:tc>
          <w:tcPr>
            <w:tcW w:w="1800" w:type="dxa"/>
            <w:tcBorders>
              <w:bottom w:val="single" w:sz="4" w:space="0" w:color="auto"/>
            </w:tcBorders>
            <w:vAlign w:val="center"/>
          </w:tcPr>
          <w:p w14:paraId="1B4823ED" w14:textId="77777777" w:rsidR="00683BFC" w:rsidRPr="00D818B4" w:rsidRDefault="00683BFC" w:rsidP="00587E3A">
            <w:pPr>
              <w:spacing w:after="0"/>
              <w:jc w:val="center"/>
              <w:rPr>
                <w:rFonts w:cs="Arial"/>
                <w:sz w:val="18"/>
                <w:szCs w:val="18"/>
                <w:lang w:val="en-GB" w:eastAsia="ja-JP"/>
              </w:rPr>
            </w:pPr>
            <w:r w:rsidRPr="00D818B4">
              <w:rPr>
                <w:rFonts w:cs="Arial"/>
                <w:color w:val="00B050"/>
                <w:kern w:val="24"/>
                <w:sz w:val="18"/>
                <w:szCs w:val="18"/>
              </w:rPr>
              <w:t>100%</w:t>
            </w:r>
          </w:p>
        </w:tc>
      </w:tr>
      <w:tr w:rsidR="00683BFC" w14:paraId="0D71CD18" w14:textId="77777777" w:rsidTr="00D6670F">
        <w:trPr>
          <w:jc w:val="center"/>
        </w:trPr>
        <w:tc>
          <w:tcPr>
            <w:tcW w:w="600" w:type="dxa"/>
            <w:tcBorders>
              <w:bottom w:val="single" w:sz="12" w:space="0" w:color="auto"/>
            </w:tcBorders>
            <w:vAlign w:val="center"/>
          </w:tcPr>
          <w:p w14:paraId="722542B6" w14:textId="36368DB8" w:rsidR="00683BFC" w:rsidRPr="00D818B4" w:rsidRDefault="00683BFC" w:rsidP="00587E3A">
            <w:pPr>
              <w:spacing w:after="0"/>
              <w:rPr>
                <w:rFonts w:cs="Arial"/>
                <w:sz w:val="18"/>
                <w:szCs w:val="18"/>
                <w:lang w:val="en-GB" w:eastAsia="ja-JP"/>
              </w:rPr>
            </w:pPr>
            <w:r w:rsidRPr="00D818B4">
              <w:rPr>
                <w:rFonts w:cs="Arial"/>
                <w:color w:val="00B050"/>
                <w:kern w:val="24"/>
                <w:sz w:val="18"/>
                <w:szCs w:val="18"/>
              </w:rPr>
              <w:t>66</w:t>
            </w:r>
            <w:r w:rsidR="00D6670F" w:rsidRPr="00D6670F">
              <w:rPr>
                <w:rFonts w:cs="Arial"/>
                <w:color w:val="00B050"/>
                <w:kern w:val="24"/>
                <w:sz w:val="18"/>
                <w:szCs w:val="18"/>
                <w:vertAlign w:val="superscript"/>
              </w:rPr>
              <w:t>(1)</w:t>
            </w:r>
          </w:p>
        </w:tc>
        <w:tc>
          <w:tcPr>
            <w:tcW w:w="1710" w:type="dxa"/>
            <w:tcBorders>
              <w:bottom w:val="single" w:sz="12" w:space="0" w:color="auto"/>
            </w:tcBorders>
            <w:vAlign w:val="center"/>
          </w:tcPr>
          <w:p w14:paraId="1A7D45CB" w14:textId="77777777" w:rsidR="00683BFC" w:rsidRPr="00D818B4" w:rsidRDefault="00683BFC" w:rsidP="00587E3A">
            <w:pPr>
              <w:spacing w:after="0"/>
              <w:jc w:val="center"/>
              <w:rPr>
                <w:rFonts w:cs="Arial"/>
                <w:sz w:val="18"/>
                <w:szCs w:val="18"/>
                <w:lang w:val="en-GB" w:eastAsia="ja-JP"/>
              </w:rPr>
            </w:pPr>
            <w:r w:rsidRPr="00D818B4">
              <w:rPr>
                <w:rFonts w:cs="Arial"/>
                <w:color w:val="00B050"/>
                <w:kern w:val="24"/>
                <w:sz w:val="18"/>
                <w:szCs w:val="18"/>
              </w:rPr>
              <w:t>95.0%</w:t>
            </w:r>
          </w:p>
        </w:tc>
        <w:tc>
          <w:tcPr>
            <w:tcW w:w="1620" w:type="dxa"/>
            <w:tcBorders>
              <w:bottom w:val="single" w:sz="12" w:space="0" w:color="auto"/>
              <w:right w:val="single" w:sz="12" w:space="0" w:color="auto"/>
            </w:tcBorders>
            <w:vAlign w:val="center"/>
          </w:tcPr>
          <w:p w14:paraId="52EB3205" w14:textId="77777777" w:rsidR="00683BFC" w:rsidRPr="00D818B4" w:rsidRDefault="00683BFC" w:rsidP="00587E3A">
            <w:pPr>
              <w:spacing w:after="0"/>
              <w:jc w:val="center"/>
              <w:rPr>
                <w:rFonts w:cs="Arial"/>
                <w:sz w:val="18"/>
                <w:szCs w:val="18"/>
                <w:lang w:val="en-GB" w:eastAsia="ja-JP"/>
              </w:rPr>
            </w:pPr>
            <w:r w:rsidRPr="00D818B4">
              <w:rPr>
                <w:rFonts w:cs="Arial"/>
                <w:kern w:val="24"/>
                <w:sz w:val="18"/>
                <w:szCs w:val="18"/>
              </w:rPr>
              <w:t>24</w:t>
            </w:r>
          </w:p>
        </w:tc>
        <w:tc>
          <w:tcPr>
            <w:tcW w:w="720" w:type="dxa"/>
            <w:tcBorders>
              <w:left w:val="single" w:sz="12" w:space="0" w:color="auto"/>
              <w:bottom w:val="single" w:sz="12" w:space="0" w:color="auto"/>
            </w:tcBorders>
            <w:vAlign w:val="center"/>
          </w:tcPr>
          <w:p w14:paraId="23EAC947" w14:textId="77777777" w:rsidR="00683BFC" w:rsidRPr="00D818B4" w:rsidRDefault="00683BFC" w:rsidP="00587E3A">
            <w:pPr>
              <w:spacing w:after="0"/>
              <w:jc w:val="center"/>
              <w:rPr>
                <w:rFonts w:cs="Arial"/>
                <w:sz w:val="18"/>
                <w:szCs w:val="18"/>
                <w:lang w:val="en-GB" w:eastAsia="ja-JP"/>
              </w:rPr>
            </w:pPr>
            <w:r w:rsidRPr="00D818B4">
              <w:rPr>
                <w:rFonts w:cs="Arial"/>
                <w:color w:val="000000" w:themeColor="dark1"/>
                <w:kern w:val="24"/>
                <w:sz w:val="18"/>
                <w:szCs w:val="18"/>
              </w:rPr>
              <w:t>-</w:t>
            </w:r>
          </w:p>
        </w:tc>
        <w:tc>
          <w:tcPr>
            <w:tcW w:w="1260" w:type="dxa"/>
            <w:tcBorders>
              <w:bottom w:val="single" w:sz="12" w:space="0" w:color="auto"/>
              <w:right w:val="single" w:sz="12" w:space="0" w:color="auto"/>
            </w:tcBorders>
            <w:vAlign w:val="center"/>
          </w:tcPr>
          <w:p w14:paraId="01386C02" w14:textId="77777777" w:rsidR="00683BFC" w:rsidRPr="00D818B4" w:rsidRDefault="00683BFC" w:rsidP="00587E3A">
            <w:pPr>
              <w:spacing w:after="0"/>
              <w:jc w:val="center"/>
              <w:rPr>
                <w:rFonts w:cs="Arial"/>
                <w:sz w:val="18"/>
                <w:szCs w:val="18"/>
                <w:lang w:val="en-GB" w:eastAsia="ja-JP"/>
              </w:rPr>
            </w:pPr>
            <w:r w:rsidRPr="00D818B4">
              <w:rPr>
                <w:rFonts w:cs="Arial"/>
                <w:color w:val="00B050"/>
                <w:kern w:val="24"/>
                <w:sz w:val="18"/>
                <w:szCs w:val="18"/>
              </w:rPr>
              <w:t>100%</w:t>
            </w:r>
          </w:p>
        </w:tc>
        <w:tc>
          <w:tcPr>
            <w:tcW w:w="1800" w:type="dxa"/>
            <w:tcBorders>
              <w:bottom w:val="single" w:sz="12" w:space="0" w:color="auto"/>
            </w:tcBorders>
            <w:vAlign w:val="center"/>
          </w:tcPr>
          <w:p w14:paraId="6C943994" w14:textId="77777777" w:rsidR="00683BFC" w:rsidRPr="00D818B4" w:rsidRDefault="00683BFC" w:rsidP="00587E3A">
            <w:pPr>
              <w:spacing w:after="0"/>
              <w:jc w:val="center"/>
              <w:rPr>
                <w:rFonts w:cs="Arial"/>
                <w:sz w:val="18"/>
                <w:szCs w:val="18"/>
                <w:lang w:val="en-GB" w:eastAsia="ja-JP"/>
              </w:rPr>
            </w:pPr>
            <w:r w:rsidRPr="00D818B4">
              <w:rPr>
                <w:rFonts w:cs="Arial"/>
                <w:color w:val="00B050"/>
                <w:kern w:val="24"/>
                <w:sz w:val="18"/>
                <w:szCs w:val="18"/>
              </w:rPr>
              <w:t>100%</w:t>
            </w:r>
          </w:p>
        </w:tc>
      </w:tr>
      <w:tr w:rsidR="00683BFC" w14:paraId="61459D79" w14:textId="77777777" w:rsidTr="00587E3A">
        <w:trPr>
          <w:jc w:val="center"/>
        </w:trPr>
        <w:tc>
          <w:tcPr>
            <w:tcW w:w="7710" w:type="dxa"/>
            <w:gridSpan w:val="6"/>
            <w:vAlign w:val="center"/>
          </w:tcPr>
          <w:p w14:paraId="61D5C724" w14:textId="5C95BCCA" w:rsidR="00683BFC" w:rsidRPr="00D818B4" w:rsidRDefault="00D6670F" w:rsidP="00587E3A">
            <w:pPr>
              <w:spacing w:after="0"/>
              <w:rPr>
                <w:rFonts w:cs="Arial"/>
                <w:color w:val="000000" w:themeColor="dark1"/>
                <w:kern w:val="24"/>
                <w:sz w:val="18"/>
                <w:szCs w:val="18"/>
              </w:rPr>
            </w:pPr>
            <w:r w:rsidRPr="00D6670F">
              <w:rPr>
                <w:rFonts w:cs="Arial"/>
                <w:color w:val="000000" w:themeColor="dark1"/>
                <w:kern w:val="24"/>
                <w:sz w:val="16"/>
                <w:szCs w:val="16"/>
                <w:vertAlign w:val="superscript"/>
              </w:rPr>
              <w:t>(1)</w:t>
            </w:r>
            <w:r w:rsidR="00683BFC" w:rsidRPr="004024C0">
              <w:rPr>
                <w:rFonts w:cs="Arial"/>
                <w:color w:val="000000" w:themeColor="dark1"/>
                <w:kern w:val="24"/>
                <w:sz w:val="16"/>
                <w:szCs w:val="16"/>
              </w:rPr>
              <w:t xml:space="preserve"> Number of RBs</w:t>
            </w:r>
            <w:r w:rsidR="00683BFC">
              <w:rPr>
                <w:rFonts w:cs="Arial"/>
                <w:color w:val="000000" w:themeColor="dark1"/>
                <w:kern w:val="24"/>
                <w:sz w:val="16"/>
                <w:szCs w:val="16"/>
              </w:rPr>
              <w:t xml:space="preserve"> </w:t>
            </w:r>
            <w:r w:rsidR="00683BFC" w:rsidRPr="004024C0">
              <w:rPr>
                <w:rFonts w:cs="Arial"/>
                <w:color w:val="000000" w:themeColor="dark1"/>
                <w:kern w:val="24"/>
                <w:sz w:val="16"/>
                <w:szCs w:val="16"/>
              </w:rPr>
              <w:t xml:space="preserve">defined for 100 MHz channel bandwidth in FR2 </w:t>
            </w:r>
          </w:p>
        </w:tc>
      </w:tr>
    </w:tbl>
    <w:p w14:paraId="0B99E8FA" w14:textId="5A8D7BB0" w:rsidR="00683BFC" w:rsidRDefault="00683BFC" w:rsidP="00683BFC">
      <w:pPr>
        <w:rPr>
          <w:lang w:val="en-GB" w:eastAsia="ja-JP"/>
        </w:rPr>
      </w:pPr>
    </w:p>
    <w:p w14:paraId="666058A1" w14:textId="3F3CD9F0" w:rsidR="00F168F1" w:rsidRPr="00C476E8" w:rsidRDefault="0046051C" w:rsidP="00C56FB2">
      <w:pPr>
        <w:pStyle w:val="Caption"/>
        <w:keepNext/>
        <w:rPr>
          <w:b w:val="0"/>
          <w:lang w:eastAsia="en-US"/>
        </w:rPr>
      </w:pPr>
      <w:r>
        <w:rPr>
          <w:b w:val="0"/>
          <w:lang w:eastAsia="en-US"/>
        </w:rPr>
        <w:t xml:space="preserve">The above table corresponds to the case when every sync raster (GSCN) value is valid, corresponding to 17.28 MHz granularity. </w:t>
      </w:r>
      <w:r w:rsidR="009300D7">
        <w:rPr>
          <w:b w:val="0"/>
          <w:lang w:eastAsia="en-US"/>
        </w:rPr>
        <w:t>If it is deemed necessary t</w:t>
      </w:r>
      <w:r w:rsidR="000959F3" w:rsidRPr="00C476E8">
        <w:rPr>
          <w:b w:val="0"/>
          <w:lang w:eastAsia="en-US"/>
        </w:rPr>
        <w:t>o</w:t>
      </w:r>
      <w:r w:rsidR="000959F3">
        <w:rPr>
          <w:b w:val="0"/>
          <w:lang w:eastAsia="en-US"/>
        </w:rPr>
        <w:t xml:space="preserve"> reduce the UE search complexity</w:t>
      </w:r>
      <w:r>
        <w:rPr>
          <w:b w:val="0"/>
          <w:lang w:eastAsia="en-US"/>
        </w:rPr>
        <w:t xml:space="preserve">, then </w:t>
      </w:r>
      <w:r w:rsidR="000959F3">
        <w:rPr>
          <w:b w:val="0"/>
          <w:lang w:eastAsia="en-US"/>
        </w:rPr>
        <w:t xml:space="preserve">one approach </w:t>
      </w:r>
      <w:r>
        <w:rPr>
          <w:b w:val="0"/>
          <w:lang w:eastAsia="en-US"/>
        </w:rPr>
        <w:t>is to</w:t>
      </w:r>
      <w:r w:rsidR="000959F3">
        <w:rPr>
          <w:b w:val="0"/>
          <w:lang w:eastAsia="en-US"/>
        </w:rPr>
        <w:t xml:space="preserve"> allow </w:t>
      </w:r>
      <w:r>
        <w:rPr>
          <w:b w:val="0"/>
          <w:lang w:eastAsia="en-US"/>
        </w:rPr>
        <w:t xml:space="preserve">only </w:t>
      </w:r>
      <w:r w:rsidR="000959F3">
        <w:rPr>
          <w:b w:val="0"/>
          <w:lang w:eastAsia="en-US"/>
        </w:rPr>
        <w:t>every second GSCN point</w:t>
      </w:r>
      <w:r w:rsidR="00881B6F">
        <w:rPr>
          <w:b w:val="0"/>
          <w:lang w:eastAsia="en-US"/>
        </w:rPr>
        <w:t xml:space="preserve">, resulting in </w:t>
      </w:r>
      <w:r>
        <w:rPr>
          <w:b w:val="0"/>
          <w:lang w:eastAsia="en-US"/>
        </w:rPr>
        <w:t>a 50% reduction in search complexity</w:t>
      </w:r>
      <w:r w:rsidR="000959F3" w:rsidRPr="00C476E8">
        <w:rPr>
          <w:b w:val="0"/>
          <w:lang w:eastAsia="en-US"/>
        </w:rPr>
        <w:t>.</w:t>
      </w:r>
      <w:r w:rsidR="000959F3">
        <w:rPr>
          <w:b w:val="0"/>
          <w:lang w:eastAsia="en-US"/>
        </w:rPr>
        <w:t xml:space="preserve"> In</w:t>
      </w:r>
      <w:r w:rsidR="000959F3" w:rsidRPr="00415212">
        <w:rPr>
          <w:b w:val="0"/>
          <w:lang w:eastAsia="en-US"/>
        </w:rPr>
        <w:t xml:space="preserve"> </w:t>
      </w:r>
      <w:r w:rsidR="000959F3" w:rsidRPr="00F3593D">
        <w:rPr>
          <w:b w:val="0"/>
          <w:lang w:eastAsia="en-US"/>
        </w:rPr>
        <w:fldChar w:fldCharType="begin"/>
      </w:r>
      <w:r w:rsidR="000959F3" w:rsidRPr="00F3593D">
        <w:rPr>
          <w:b w:val="0"/>
          <w:lang w:eastAsia="en-US"/>
        </w:rPr>
        <w:instrText xml:space="preserve"> REF _Ref71023349 \h </w:instrText>
      </w:r>
      <w:r w:rsidR="000959F3" w:rsidRPr="00C476E8">
        <w:rPr>
          <w:b w:val="0"/>
          <w:lang w:eastAsia="en-US"/>
        </w:rPr>
        <w:instrText xml:space="preserve"> \* MERGEFORMAT </w:instrText>
      </w:r>
      <w:r w:rsidR="000959F3" w:rsidRPr="00F3593D">
        <w:rPr>
          <w:b w:val="0"/>
          <w:lang w:eastAsia="en-US"/>
        </w:rPr>
      </w:r>
      <w:r w:rsidR="000959F3" w:rsidRPr="00F3593D">
        <w:rPr>
          <w:b w:val="0"/>
          <w:lang w:eastAsia="en-US"/>
        </w:rPr>
        <w:fldChar w:fldCharType="separate"/>
      </w:r>
      <w:r w:rsidR="00B655BA" w:rsidRPr="00B655BA">
        <w:rPr>
          <w:b w:val="0"/>
        </w:rPr>
        <w:t>Table 2</w:t>
      </w:r>
      <w:r w:rsidR="000959F3" w:rsidRPr="00F3593D">
        <w:rPr>
          <w:b w:val="0"/>
          <w:lang w:eastAsia="en-US"/>
        </w:rPr>
        <w:fldChar w:fldCharType="end"/>
      </w:r>
      <w:r w:rsidR="000959F3">
        <w:rPr>
          <w:b w:val="0"/>
          <w:lang w:eastAsia="en-US"/>
        </w:rPr>
        <w:t xml:space="preserve">, </w:t>
      </w:r>
      <w:r>
        <w:rPr>
          <w:b w:val="0"/>
          <w:lang w:eastAsia="en-US"/>
        </w:rPr>
        <w:t xml:space="preserve">we </w:t>
      </w:r>
      <w:r>
        <w:rPr>
          <w:b w:val="0"/>
          <w:lang w:eastAsia="en-US"/>
        </w:rPr>
        <w:lastRenderedPageBreak/>
        <w:t xml:space="preserve">perform the same analysis as above, but restrict </w:t>
      </w:r>
      <w:r w:rsidR="00BF31FD">
        <w:rPr>
          <w:b w:val="0"/>
          <w:lang w:eastAsia="en-US"/>
        </w:rPr>
        <w:t>the valid GSCNs to every 2</w:t>
      </w:r>
      <w:r w:rsidR="00BF31FD" w:rsidRPr="00BF31FD">
        <w:rPr>
          <w:b w:val="0"/>
          <w:vertAlign w:val="superscript"/>
          <w:lang w:eastAsia="en-US"/>
        </w:rPr>
        <w:t>nd</w:t>
      </w:r>
      <w:r w:rsidR="00BF31FD">
        <w:rPr>
          <w:b w:val="0"/>
          <w:lang w:eastAsia="en-US"/>
        </w:rPr>
        <w:t xml:space="preserve"> value, corresponding to a granularity of 34.56 </w:t>
      </w:r>
      <w:proofErr w:type="spellStart"/>
      <w:r w:rsidR="00BF31FD">
        <w:rPr>
          <w:b w:val="0"/>
          <w:lang w:eastAsia="en-US"/>
        </w:rPr>
        <w:t>MHz</w:t>
      </w:r>
      <w:r w:rsidR="000351DF">
        <w:rPr>
          <w:b w:val="0"/>
          <w:lang w:eastAsia="en-US"/>
        </w:rPr>
        <w:t>.</w:t>
      </w:r>
      <w:proofErr w:type="spellEnd"/>
    </w:p>
    <w:p w14:paraId="7C6DA508" w14:textId="2ADD07C4" w:rsidR="00C56FB2" w:rsidRDefault="00C56FB2" w:rsidP="00C56FB2">
      <w:pPr>
        <w:pStyle w:val="Caption"/>
        <w:keepNext/>
      </w:pPr>
      <w:bookmarkStart w:id="1" w:name="_Ref71023349"/>
      <w:r>
        <w:t xml:space="preserve">Table </w:t>
      </w:r>
      <w:r>
        <w:fldChar w:fldCharType="begin"/>
      </w:r>
      <w:r>
        <w:instrText xml:space="preserve"> SEQ Table \* ARABIC </w:instrText>
      </w:r>
      <w:r>
        <w:fldChar w:fldCharType="separate"/>
      </w:r>
      <w:r w:rsidR="00B655BA">
        <w:rPr>
          <w:noProof/>
        </w:rPr>
        <w:t>2</w:t>
      </w:r>
      <w:r>
        <w:fldChar w:fldCharType="end"/>
      </w:r>
      <w:bookmarkEnd w:id="1"/>
      <w:r>
        <w:t xml:space="preserve">: Percentage of </w:t>
      </w:r>
      <w:r w:rsidR="00BF31FD">
        <w:t>ARFCNs</w:t>
      </w:r>
      <w:r>
        <w:t xml:space="preserve"> for which </w:t>
      </w:r>
      <w:r w:rsidRPr="00B8687F">
        <w:t xml:space="preserve">there is at least one GSCN for which </w:t>
      </w:r>
      <w:r>
        <w:t xml:space="preserve">both SSB and </w:t>
      </w:r>
      <w:r w:rsidRPr="00B8687F">
        <w:t>CORESET</w:t>
      </w:r>
      <w:r>
        <w:t>#</w:t>
      </w:r>
      <w:r w:rsidRPr="00B8687F">
        <w:t xml:space="preserve">0 fit within </w:t>
      </w:r>
      <m:oMath>
        <m:sSub>
          <m:sSubPr>
            <m:ctrlPr>
              <w:rPr>
                <w:rFonts w:ascii="Cambria Math" w:hAnsi="Cambria Math"/>
                <w:b w:val="0"/>
                <w:i/>
                <w:sz w:val="18"/>
                <w:szCs w:val="18"/>
                <w:lang w:val="en-GB" w:eastAsia="ja-JP"/>
              </w:rPr>
            </m:ctrlPr>
          </m:sSubPr>
          <m:e>
            <m:r>
              <m:rPr>
                <m:sty m:val="bi"/>
              </m:rPr>
              <w:rPr>
                <w:rFonts w:ascii="Cambria Math" w:hAnsi="Cambria Math"/>
                <w:sz w:val="18"/>
                <w:szCs w:val="18"/>
                <w:lang w:val="en-GB" w:eastAsia="ja-JP"/>
              </w:rPr>
              <m:t>N</m:t>
            </m:r>
          </m:e>
          <m:sub>
            <m:r>
              <m:rPr>
                <m:nor/>
              </m:rPr>
              <w:rPr>
                <w:rFonts w:ascii="Cambria Math" w:hAnsi="Cambria Math"/>
                <w:b w:val="0"/>
                <w:sz w:val="18"/>
                <w:szCs w:val="18"/>
                <w:lang w:val="en-GB" w:eastAsia="ja-JP"/>
              </w:rPr>
              <m:t>RB</m:t>
            </m:r>
          </m:sub>
        </m:sSub>
      </m:oMath>
      <w:r w:rsidRPr="00B8687F">
        <w:t xml:space="preserve"> RBs</w:t>
      </w:r>
      <w:r>
        <w:t xml:space="preserve"> </w:t>
      </w:r>
      <w:r w:rsidR="00BF31FD">
        <w:t xml:space="preserve">assuming nominal channel bandwidth of 100 </w:t>
      </w:r>
      <w:proofErr w:type="spellStart"/>
      <w:r w:rsidR="00BF31FD">
        <w:t>MHz</w:t>
      </w:r>
      <w:r>
        <w:t>.</w:t>
      </w:r>
      <w:proofErr w:type="spellEnd"/>
      <w:r>
        <w:t xml:space="preserve"> </w:t>
      </w:r>
      <w:r w:rsidRPr="00C476E8">
        <w:t>Every 2</w:t>
      </w:r>
      <w:r w:rsidRPr="00C476E8">
        <w:rPr>
          <w:vertAlign w:val="superscript"/>
        </w:rPr>
        <w:t>nd</w:t>
      </w:r>
      <w:r w:rsidRPr="00C476E8">
        <w:t xml:space="preserve"> GSCN value is assumed to be valid (34.56 MHz granularity).</w:t>
      </w:r>
    </w:p>
    <w:tbl>
      <w:tblPr>
        <w:tblStyle w:val="TableGrid"/>
        <w:tblW w:w="9600" w:type="dxa"/>
        <w:jc w:val="center"/>
        <w:tblLayout w:type="fixed"/>
        <w:tblLook w:val="04A0" w:firstRow="1" w:lastRow="0" w:firstColumn="1" w:lastColumn="0" w:noHBand="0" w:noVBand="1"/>
      </w:tblPr>
      <w:tblGrid>
        <w:gridCol w:w="600"/>
        <w:gridCol w:w="1710"/>
        <w:gridCol w:w="1620"/>
        <w:gridCol w:w="720"/>
        <w:gridCol w:w="1080"/>
        <w:gridCol w:w="810"/>
        <w:gridCol w:w="1440"/>
        <w:gridCol w:w="1620"/>
      </w:tblGrid>
      <w:tr w:rsidR="00BC21A0" w14:paraId="3E84DC07" w14:textId="77777777" w:rsidTr="00BC21A0">
        <w:trPr>
          <w:jc w:val="center"/>
        </w:trPr>
        <w:tc>
          <w:tcPr>
            <w:tcW w:w="2310" w:type="dxa"/>
            <w:gridSpan w:val="2"/>
            <w:tcBorders>
              <w:top w:val="single" w:sz="24" w:space="0" w:color="FFFFFF"/>
              <w:left w:val="single" w:sz="24" w:space="0" w:color="FFFFFF"/>
              <w:right w:val="single" w:sz="24" w:space="0" w:color="FFFFFF"/>
            </w:tcBorders>
            <w:vAlign w:val="center"/>
          </w:tcPr>
          <w:p w14:paraId="15611906" w14:textId="77777777" w:rsidR="00BC21A0" w:rsidRPr="00D818B4" w:rsidRDefault="00BC21A0" w:rsidP="001755DD">
            <w:pPr>
              <w:spacing w:after="0"/>
              <w:jc w:val="center"/>
              <w:rPr>
                <w:sz w:val="18"/>
                <w:szCs w:val="18"/>
                <w:lang w:val="en-GB" w:eastAsia="ja-JP"/>
              </w:rPr>
            </w:pPr>
          </w:p>
        </w:tc>
        <w:tc>
          <w:tcPr>
            <w:tcW w:w="1620" w:type="dxa"/>
            <w:tcBorders>
              <w:top w:val="single" w:sz="24" w:space="0" w:color="FFFFFF"/>
              <w:left w:val="single" w:sz="24" w:space="0" w:color="FFFFFF"/>
            </w:tcBorders>
            <w:vAlign w:val="center"/>
          </w:tcPr>
          <w:p w14:paraId="4909AB0F" w14:textId="77777777" w:rsidR="00BC21A0" w:rsidRPr="00D818B4" w:rsidRDefault="00BC21A0" w:rsidP="001755DD">
            <w:pPr>
              <w:spacing w:after="0"/>
              <w:jc w:val="center"/>
              <w:rPr>
                <w:sz w:val="18"/>
                <w:szCs w:val="18"/>
                <w:lang w:val="en-GB" w:eastAsia="ja-JP"/>
              </w:rPr>
            </w:pPr>
          </w:p>
        </w:tc>
        <w:tc>
          <w:tcPr>
            <w:tcW w:w="5670" w:type="dxa"/>
            <w:gridSpan w:val="5"/>
          </w:tcPr>
          <w:p w14:paraId="12F43AEA" w14:textId="63A25D21" w:rsidR="00BC21A0" w:rsidRPr="00D818B4" w:rsidRDefault="00BC21A0" w:rsidP="001755DD">
            <w:pPr>
              <w:spacing w:after="0"/>
              <w:jc w:val="center"/>
              <w:rPr>
                <w:sz w:val="18"/>
                <w:szCs w:val="18"/>
                <w:lang w:val="en-GB" w:eastAsia="ja-JP"/>
              </w:rPr>
            </w:pPr>
            <w:r w:rsidRPr="00D818B4">
              <w:rPr>
                <w:sz w:val="18"/>
                <w:szCs w:val="18"/>
                <w:lang w:val="en-GB" w:eastAsia="ja-JP"/>
              </w:rPr>
              <w:t>SSB-CORESET0 Offsets (RBs)</w:t>
            </w:r>
          </w:p>
        </w:tc>
      </w:tr>
      <w:tr w:rsidR="00BC21A0" w14:paraId="7DB0ECE0" w14:textId="77777777" w:rsidTr="00BC21A0">
        <w:trPr>
          <w:jc w:val="center"/>
        </w:trPr>
        <w:tc>
          <w:tcPr>
            <w:tcW w:w="2310" w:type="dxa"/>
            <w:gridSpan w:val="2"/>
            <w:tcBorders>
              <w:top w:val="single" w:sz="24" w:space="0" w:color="FFFFFF"/>
              <w:left w:val="single" w:sz="24" w:space="0" w:color="FFFFFF"/>
              <w:bottom w:val="single" w:sz="4" w:space="0" w:color="auto"/>
              <w:right w:val="single" w:sz="24" w:space="0" w:color="FFFFFF"/>
            </w:tcBorders>
            <w:vAlign w:val="center"/>
          </w:tcPr>
          <w:p w14:paraId="09F9DB27" w14:textId="77777777" w:rsidR="00BC21A0" w:rsidRPr="00D818B4" w:rsidRDefault="00BC21A0" w:rsidP="001755DD">
            <w:pPr>
              <w:spacing w:after="0"/>
              <w:jc w:val="center"/>
              <w:rPr>
                <w:sz w:val="18"/>
                <w:szCs w:val="18"/>
                <w:lang w:val="en-GB" w:eastAsia="ja-JP"/>
              </w:rPr>
            </w:pPr>
          </w:p>
        </w:tc>
        <w:tc>
          <w:tcPr>
            <w:tcW w:w="1620" w:type="dxa"/>
            <w:tcBorders>
              <w:top w:val="single" w:sz="24" w:space="0" w:color="FFFFFF"/>
              <w:left w:val="single" w:sz="24" w:space="0" w:color="FFFFFF"/>
              <w:bottom w:val="single" w:sz="4" w:space="0" w:color="auto"/>
            </w:tcBorders>
            <w:vAlign w:val="center"/>
          </w:tcPr>
          <w:p w14:paraId="51591C24" w14:textId="77777777" w:rsidR="00BC21A0" w:rsidRPr="00D818B4" w:rsidRDefault="00BC21A0" w:rsidP="001755DD">
            <w:pPr>
              <w:spacing w:after="0"/>
              <w:jc w:val="center"/>
              <w:rPr>
                <w:sz w:val="18"/>
                <w:szCs w:val="18"/>
                <w:lang w:val="en-GB" w:eastAsia="ja-JP"/>
              </w:rPr>
            </w:pPr>
          </w:p>
        </w:tc>
        <w:tc>
          <w:tcPr>
            <w:tcW w:w="2610" w:type="dxa"/>
            <w:gridSpan w:val="3"/>
            <w:tcBorders>
              <w:bottom w:val="single" w:sz="4" w:space="0" w:color="auto"/>
              <w:right w:val="single" w:sz="12" w:space="0" w:color="auto"/>
            </w:tcBorders>
          </w:tcPr>
          <w:p w14:paraId="348E19E3" w14:textId="77777777" w:rsidR="00BC21A0" w:rsidRDefault="00BC21A0" w:rsidP="001755DD">
            <w:pPr>
              <w:spacing w:after="0"/>
              <w:jc w:val="center"/>
              <w:rPr>
                <w:sz w:val="18"/>
                <w:szCs w:val="18"/>
                <w:lang w:val="en-GB" w:eastAsia="ja-JP"/>
              </w:rPr>
            </w:pPr>
            <w:r w:rsidRPr="00D818B4">
              <w:rPr>
                <w:sz w:val="18"/>
                <w:szCs w:val="18"/>
                <w:lang w:val="en-GB" w:eastAsia="ja-JP"/>
              </w:rPr>
              <w:t>SSB-CORESET0</w:t>
            </w:r>
          </w:p>
          <w:p w14:paraId="62997B06" w14:textId="1A7278B9" w:rsidR="00BC21A0" w:rsidRPr="00D818B4" w:rsidRDefault="00BC21A0" w:rsidP="001755DD">
            <w:pPr>
              <w:spacing w:after="0"/>
              <w:jc w:val="center"/>
              <w:rPr>
                <w:sz w:val="18"/>
                <w:szCs w:val="18"/>
                <w:lang w:val="en-GB" w:eastAsia="ja-JP"/>
              </w:rPr>
            </w:pPr>
            <w:r w:rsidRPr="00D818B4">
              <w:rPr>
                <w:sz w:val="18"/>
                <w:szCs w:val="18"/>
                <w:lang w:val="en-GB" w:eastAsia="ja-JP"/>
              </w:rPr>
              <w:t>Mux Pattern 1</w:t>
            </w:r>
          </w:p>
        </w:tc>
        <w:tc>
          <w:tcPr>
            <w:tcW w:w="3060" w:type="dxa"/>
            <w:gridSpan w:val="2"/>
            <w:tcBorders>
              <w:bottom w:val="single" w:sz="4" w:space="0" w:color="auto"/>
            </w:tcBorders>
          </w:tcPr>
          <w:p w14:paraId="1465CE41" w14:textId="77777777" w:rsidR="006D23D1" w:rsidRDefault="00BC21A0" w:rsidP="001755DD">
            <w:pPr>
              <w:spacing w:after="0"/>
              <w:jc w:val="center"/>
              <w:rPr>
                <w:sz w:val="18"/>
                <w:szCs w:val="18"/>
                <w:lang w:val="en-GB" w:eastAsia="ja-JP"/>
              </w:rPr>
            </w:pPr>
            <w:r w:rsidRPr="00D818B4">
              <w:rPr>
                <w:sz w:val="18"/>
                <w:szCs w:val="18"/>
                <w:lang w:val="en-GB" w:eastAsia="ja-JP"/>
              </w:rPr>
              <w:t>SSB-CORESET0</w:t>
            </w:r>
          </w:p>
          <w:p w14:paraId="35118F3D" w14:textId="046E3EA4" w:rsidR="00BC21A0" w:rsidRPr="00D818B4" w:rsidRDefault="00BC21A0" w:rsidP="001755DD">
            <w:pPr>
              <w:spacing w:after="0"/>
              <w:jc w:val="center"/>
              <w:rPr>
                <w:sz w:val="18"/>
                <w:szCs w:val="18"/>
                <w:lang w:val="en-GB" w:eastAsia="ja-JP"/>
              </w:rPr>
            </w:pPr>
            <w:r w:rsidRPr="00D818B4">
              <w:rPr>
                <w:sz w:val="18"/>
                <w:szCs w:val="18"/>
                <w:lang w:val="en-GB" w:eastAsia="ja-JP"/>
              </w:rPr>
              <w:t xml:space="preserve">Mux Pattern </w:t>
            </w:r>
            <w:r>
              <w:rPr>
                <w:sz w:val="18"/>
                <w:szCs w:val="18"/>
                <w:lang w:val="en-GB" w:eastAsia="ja-JP"/>
              </w:rPr>
              <w:t>3</w:t>
            </w:r>
          </w:p>
        </w:tc>
      </w:tr>
      <w:tr w:rsidR="00BC21A0" w14:paraId="5513A575" w14:textId="77777777" w:rsidTr="00BC21A0">
        <w:trPr>
          <w:jc w:val="center"/>
        </w:trPr>
        <w:tc>
          <w:tcPr>
            <w:tcW w:w="600" w:type="dxa"/>
            <w:tcBorders>
              <w:bottom w:val="single" w:sz="12" w:space="0" w:color="auto"/>
            </w:tcBorders>
            <w:vAlign w:val="center"/>
          </w:tcPr>
          <w:p w14:paraId="077C45CA" w14:textId="77777777" w:rsidR="00BC21A0" w:rsidRPr="00D818B4" w:rsidRDefault="0097308B" w:rsidP="001755DD">
            <w:pPr>
              <w:spacing w:after="0"/>
              <w:jc w:val="center"/>
              <w:rPr>
                <w:sz w:val="18"/>
                <w:szCs w:val="18"/>
                <w:lang w:val="en-GB" w:eastAsia="ja-JP"/>
              </w:rPr>
            </w:pPr>
            <m:oMathPara>
              <m:oMath>
                <m:sSub>
                  <m:sSubPr>
                    <m:ctrlPr>
                      <w:rPr>
                        <w:rFonts w:ascii="Cambria Math" w:hAnsi="Cambria Math"/>
                        <w:i/>
                        <w:sz w:val="18"/>
                        <w:szCs w:val="18"/>
                        <w:lang w:val="en-GB" w:eastAsia="ja-JP"/>
                      </w:rPr>
                    </m:ctrlPr>
                  </m:sSubPr>
                  <m:e>
                    <m:r>
                      <w:rPr>
                        <w:rFonts w:ascii="Cambria Math" w:hAnsi="Cambria Math"/>
                        <w:sz w:val="18"/>
                        <w:szCs w:val="18"/>
                        <w:lang w:val="en-GB" w:eastAsia="ja-JP"/>
                      </w:rPr>
                      <m:t>N</m:t>
                    </m:r>
                  </m:e>
                  <m:sub>
                    <m:r>
                      <m:rPr>
                        <m:nor/>
                      </m:rPr>
                      <w:rPr>
                        <w:rFonts w:ascii="Cambria Math" w:hAnsi="Cambria Math"/>
                        <w:sz w:val="18"/>
                        <w:szCs w:val="18"/>
                        <w:lang w:val="en-GB" w:eastAsia="ja-JP"/>
                      </w:rPr>
                      <m:t>RB</m:t>
                    </m:r>
                  </m:sub>
                </m:sSub>
              </m:oMath>
            </m:oMathPara>
          </w:p>
        </w:tc>
        <w:tc>
          <w:tcPr>
            <w:tcW w:w="1710" w:type="dxa"/>
            <w:tcBorders>
              <w:bottom w:val="single" w:sz="12" w:space="0" w:color="auto"/>
            </w:tcBorders>
            <w:vAlign w:val="center"/>
          </w:tcPr>
          <w:p w14:paraId="458E05F6" w14:textId="77777777" w:rsidR="00BC21A0" w:rsidRPr="00D818B4" w:rsidRDefault="00BC21A0" w:rsidP="001755DD">
            <w:pPr>
              <w:spacing w:after="0"/>
              <w:jc w:val="center"/>
              <w:rPr>
                <w:sz w:val="18"/>
                <w:szCs w:val="18"/>
                <w:lang w:val="en-GB" w:eastAsia="ja-JP"/>
              </w:rPr>
            </w:pPr>
            <w:r w:rsidRPr="00D818B4">
              <w:rPr>
                <w:sz w:val="18"/>
                <w:szCs w:val="18"/>
                <w:lang w:val="en-GB" w:eastAsia="ja-JP"/>
              </w:rPr>
              <w:t>Spectral Utilization</w:t>
            </w:r>
          </w:p>
          <w:p w14:paraId="74879551" w14:textId="77777777" w:rsidR="00BC21A0" w:rsidRPr="00D818B4" w:rsidRDefault="0097308B" w:rsidP="001755DD">
            <w:pPr>
              <w:spacing w:after="0"/>
              <w:jc w:val="center"/>
              <w:rPr>
                <w:sz w:val="18"/>
                <w:szCs w:val="18"/>
                <w:lang w:val="en-GB" w:eastAsia="ja-JP"/>
              </w:rPr>
            </w:pPr>
            <m:oMathPara>
              <m:oMath>
                <m:sSub>
                  <m:sSubPr>
                    <m:ctrlPr>
                      <w:rPr>
                        <w:rFonts w:ascii="Cambria Math" w:hAnsi="Cambria Math"/>
                        <w:i/>
                        <w:sz w:val="18"/>
                        <w:szCs w:val="18"/>
                        <w:lang w:val="en-GB" w:eastAsia="ja-JP"/>
                      </w:rPr>
                    </m:ctrlPr>
                  </m:sSubPr>
                  <m:e>
                    <m:r>
                      <w:rPr>
                        <w:rFonts w:ascii="Cambria Math" w:hAnsi="Cambria Math"/>
                        <w:sz w:val="18"/>
                        <w:szCs w:val="18"/>
                        <w:lang w:val="en-GB" w:eastAsia="ja-JP"/>
                      </w:rPr>
                      <m:t>ρ</m:t>
                    </m:r>
                  </m:e>
                  <m:sub>
                    <m:r>
                      <m:rPr>
                        <m:nor/>
                      </m:rPr>
                      <w:rPr>
                        <w:rFonts w:ascii="Cambria Math" w:hAnsi="Cambria Math"/>
                        <w:sz w:val="18"/>
                        <w:szCs w:val="18"/>
                        <w:lang w:val="en-GB" w:eastAsia="ja-JP"/>
                      </w:rPr>
                      <m:t>SU</m:t>
                    </m:r>
                  </m:sub>
                </m:sSub>
              </m:oMath>
            </m:oMathPara>
          </w:p>
        </w:tc>
        <w:tc>
          <w:tcPr>
            <w:tcW w:w="1620" w:type="dxa"/>
            <w:tcBorders>
              <w:bottom w:val="single" w:sz="12" w:space="0" w:color="auto"/>
              <w:right w:val="single" w:sz="12" w:space="0" w:color="auto"/>
            </w:tcBorders>
            <w:vAlign w:val="center"/>
          </w:tcPr>
          <w:p w14:paraId="1078344C" w14:textId="77777777" w:rsidR="00BC21A0" w:rsidRPr="00D818B4" w:rsidRDefault="00BC21A0" w:rsidP="001755DD">
            <w:pPr>
              <w:spacing w:after="0"/>
              <w:jc w:val="center"/>
              <w:rPr>
                <w:sz w:val="18"/>
                <w:szCs w:val="18"/>
                <w:lang w:val="en-GB" w:eastAsia="ja-JP"/>
              </w:rPr>
            </w:pPr>
            <w:r w:rsidRPr="00D818B4">
              <w:rPr>
                <w:sz w:val="18"/>
                <w:szCs w:val="18"/>
                <w:lang w:val="en-GB" w:eastAsia="ja-JP"/>
              </w:rPr>
              <w:t>CORESET0 Size</w:t>
            </w:r>
          </w:p>
          <w:p w14:paraId="6E7B026D" w14:textId="77777777" w:rsidR="00BC21A0" w:rsidRPr="00204241" w:rsidRDefault="0097308B" w:rsidP="001755DD">
            <w:pPr>
              <w:spacing w:after="0"/>
              <w:jc w:val="center"/>
              <w:rPr>
                <w:sz w:val="18"/>
                <w:szCs w:val="18"/>
                <w:lang w:val="en-GB" w:eastAsia="ja-JP"/>
              </w:rPr>
            </w:pPr>
            <m:oMathPara>
              <m:oMath>
                <m:sSubSup>
                  <m:sSubSupPr>
                    <m:ctrlPr>
                      <w:rPr>
                        <w:rFonts w:ascii="Cambria Math" w:eastAsia="Calibri" w:hAnsi="Cambria Math" w:cs="Times New Roman"/>
                        <w:i/>
                        <w:sz w:val="18"/>
                        <w:szCs w:val="18"/>
                        <w:lang w:val="en-GB" w:eastAsia="ja-JP"/>
                      </w:rPr>
                    </m:ctrlPr>
                  </m:sSubSupPr>
                  <m:e>
                    <m:r>
                      <w:rPr>
                        <w:rFonts w:ascii="Cambria Math" w:hAnsi="Cambria Math" w:cs="Times New Roman"/>
                        <w:sz w:val="18"/>
                        <w:szCs w:val="18"/>
                        <w:lang w:val="en-GB" w:eastAsia="ja-JP"/>
                      </w:rPr>
                      <m:t>N</m:t>
                    </m:r>
                  </m:e>
                  <m:sub>
                    <m:r>
                      <m:rPr>
                        <m:nor/>
                      </m:rPr>
                      <w:rPr>
                        <w:rFonts w:ascii="Times New Roman" w:hAnsi="Times New Roman" w:cs="Times New Roman"/>
                        <w:sz w:val="18"/>
                        <w:szCs w:val="18"/>
                        <w:lang w:val="en-GB" w:eastAsia="ja-JP"/>
                      </w:rPr>
                      <m:t>RB</m:t>
                    </m:r>
                  </m:sub>
                  <m:sup>
                    <m:r>
                      <m:rPr>
                        <m:nor/>
                      </m:rPr>
                      <w:rPr>
                        <w:rFonts w:ascii="Times New Roman" w:hAnsi="Times New Roman" w:cs="Times New Roman"/>
                        <w:sz w:val="18"/>
                        <w:szCs w:val="18"/>
                        <w:lang w:val="en-GB" w:eastAsia="ja-JP"/>
                      </w:rPr>
                      <m:t>CORESET</m:t>
                    </m:r>
                  </m:sup>
                </m:sSubSup>
              </m:oMath>
            </m:oMathPara>
          </w:p>
        </w:tc>
        <w:tc>
          <w:tcPr>
            <w:tcW w:w="720" w:type="dxa"/>
            <w:tcBorders>
              <w:left w:val="single" w:sz="12" w:space="0" w:color="auto"/>
              <w:bottom w:val="single" w:sz="12" w:space="0" w:color="auto"/>
            </w:tcBorders>
            <w:vAlign w:val="center"/>
          </w:tcPr>
          <w:p w14:paraId="0018FFFF" w14:textId="77777777" w:rsidR="00BC21A0" w:rsidRPr="00D818B4" w:rsidRDefault="00BC21A0" w:rsidP="001755DD">
            <w:pPr>
              <w:spacing w:after="0"/>
              <w:jc w:val="center"/>
              <w:rPr>
                <w:sz w:val="18"/>
                <w:szCs w:val="18"/>
                <w:lang w:val="en-GB" w:eastAsia="ja-JP"/>
              </w:rPr>
            </w:pPr>
            <w:r w:rsidRPr="00D818B4">
              <w:rPr>
                <w:sz w:val="18"/>
                <w:szCs w:val="18"/>
                <w:lang w:val="en-GB" w:eastAsia="ja-JP"/>
              </w:rPr>
              <w:t>14</w:t>
            </w:r>
          </w:p>
        </w:tc>
        <w:tc>
          <w:tcPr>
            <w:tcW w:w="1080" w:type="dxa"/>
            <w:tcBorders>
              <w:bottom w:val="single" w:sz="12" w:space="0" w:color="auto"/>
            </w:tcBorders>
            <w:vAlign w:val="center"/>
          </w:tcPr>
          <w:p w14:paraId="385014B5" w14:textId="1C2CB3D8" w:rsidR="00BC21A0" w:rsidRPr="00D818B4" w:rsidRDefault="00BC21A0" w:rsidP="001755DD">
            <w:pPr>
              <w:spacing w:after="0"/>
              <w:jc w:val="center"/>
              <w:rPr>
                <w:sz w:val="18"/>
                <w:szCs w:val="18"/>
                <w:lang w:val="en-GB" w:eastAsia="ja-JP"/>
              </w:rPr>
            </w:pPr>
            <w:r>
              <w:rPr>
                <w:sz w:val="18"/>
                <w:szCs w:val="18"/>
                <w:lang w:val="en-GB" w:eastAsia="ja-JP"/>
              </w:rPr>
              <w:t>{</w:t>
            </w:r>
            <w:r w:rsidRPr="00C476E8">
              <w:rPr>
                <w:sz w:val="18"/>
                <w:szCs w:val="18"/>
                <w:lang w:val="en-GB" w:eastAsia="ja-JP"/>
              </w:rPr>
              <w:t>2</w:t>
            </w:r>
            <w:r w:rsidRPr="00C476E8">
              <w:rPr>
                <w:sz w:val="18"/>
                <w:szCs w:val="18"/>
                <w:vertAlign w:val="superscript"/>
                <w:lang w:val="en-GB" w:eastAsia="ja-JP"/>
              </w:rPr>
              <w:t>(2)</w:t>
            </w:r>
            <w:r>
              <w:rPr>
                <w:sz w:val="18"/>
                <w:szCs w:val="18"/>
                <w:lang w:val="en-GB" w:eastAsia="ja-JP"/>
              </w:rPr>
              <w:t xml:space="preserve"> or 14}</w:t>
            </w:r>
          </w:p>
        </w:tc>
        <w:tc>
          <w:tcPr>
            <w:tcW w:w="810" w:type="dxa"/>
            <w:tcBorders>
              <w:bottom w:val="single" w:sz="12" w:space="0" w:color="auto"/>
              <w:right w:val="single" w:sz="12" w:space="0" w:color="auto"/>
            </w:tcBorders>
            <w:vAlign w:val="center"/>
          </w:tcPr>
          <w:p w14:paraId="5A21786E" w14:textId="0032CF87" w:rsidR="00BC21A0" w:rsidRPr="00D818B4" w:rsidRDefault="00BC21A0" w:rsidP="001755DD">
            <w:pPr>
              <w:spacing w:after="0"/>
              <w:jc w:val="center"/>
              <w:rPr>
                <w:sz w:val="18"/>
                <w:szCs w:val="18"/>
                <w:lang w:val="en-GB" w:eastAsia="ja-JP"/>
              </w:rPr>
            </w:pPr>
            <w:r w:rsidRPr="00D818B4">
              <w:rPr>
                <w:sz w:val="18"/>
                <w:szCs w:val="18"/>
                <w:lang w:val="en-GB" w:eastAsia="ja-JP"/>
              </w:rPr>
              <w:t>{0 or 4}</w:t>
            </w:r>
          </w:p>
        </w:tc>
        <w:tc>
          <w:tcPr>
            <w:tcW w:w="1440" w:type="dxa"/>
            <w:tcBorders>
              <w:bottom w:val="single" w:sz="12" w:space="0" w:color="auto"/>
            </w:tcBorders>
            <w:vAlign w:val="center"/>
          </w:tcPr>
          <w:p w14:paraId="1EB35078" w14:textId="6BF27BCB" w:rsidR="00BC21A0" w:rsidRPr="00D818B4" w:rsidRDefault="00BC21A0" w:rsidP="001755DD">
            <w:pPr>
              <w:spacing w:after="0"/>
              <w:jc w:val="center"/>
              <w:rPr>
                <w:sz w:val="18"/>
                <w:szCs w:val="18"/>
                <w:lang w:val="en-GB" w:eastAsia="ja-JP"/>
              </w:rPr>
            </w:pPr>
            <w:r w:rsidRPr="00D818B4">
              <w:rPr>
                <w:sz w:val="18"/>
                <w:szCs w:val="18"/>
                <w:lang w:val="en-GB" w:eastAsia="ja-JP"/>
              </w:rPr>
              <w:t>{24,-20,</w:t>
            </w:r>
            <w:r>
              <w:rPr>
                <w:sz w:val="18"/>
                <w:szCs w:val="18"/>
                <w:lang w:val="en-GB" w:eastAsia="ja-JP"/>
              </w:rPr>
              <w:t xml:space="preserve"> or </w:t>
            </w:r>
            <w:r w:rsidRPr="00D818B4">
              <w:rPr>
                <w:sz w:val="18"/>
                <w:szCs w:val="18"/>
                <w:lang w:val="en-GB" w:eastAsia="ja-JP"/>
              </w:rPr>
              <w:t>-21}</w:t>
            </w:r>
          </w:p>
        </w:tc>
        <w:tc>
          <w:tcPr>
            <w:tcW w:w="1620" w:type="dxa"/>
            <w:tcBorders>
              <w:bottom w:val="single" w:sz="12" w:space="0" w:color="auto"/>
            </w:tcBorders>
            <w:vAlign w:val="center"/>
          </w:tcPr>
          <w:p w14:paraId="511606E7" w14:textId="295C2CFF" w:rsidR="00BC21A0" w:rsidRPr="00D818B4" w:rsidRDefault="00BC21A0" w:rsidP="001755DD">
            <w:pPr>
              <w:spacing w:after="0"/>
              <w:jc w:val="center"/>
              <w:rPr>
                <w:sz w:val="18"/>
                <w:szCs w:val="18"/>
                <w:lang w:val="en-GB" w:eastAsia="ja-JP"/>
              </w:rPr>
            </w:pPr>
            <w:r w:rsidRPr="00D818B4">
              <w:rPr>
                <w:sz w:val="18"/>
                <w:szCs w:val="18"/>
                <w:lang w:val="en-GB" w:eastAsia="ja-JP"/>
              </w:rPr>
              <w:t>{</w:t>
            </w:r>
            <w:r w:rsidRPr="00C476E8">
              <w:rPr>
                <w:sz w:val="18"/>
                <w:szCs w:val="18"/>
                <w:lang w:val="en-GB" w:eastAsia="ja-JP"/>
              </w:rPr>
              <w:t>21</w:t>
            </w:r>
            <w:r w:rsidRPr="00C476E8">
              <w:rPr>
                <w:sz w:val="18"/>
                <w:szCs w:val="18"/>
                <w:vertAlign w:val="superscript"/>
                <w:lang w:val="en-GB" w:eastAsia="ja-JP"/>
              </w:rPr>
              <w:t>(2)</w:t>
            </w:r>
            <w:r w:rsidRPr="00C476E8">
              <w:rPr>
                <w:sz w:val="18"/>
                <w:szCs w:val="18"/>
                <w:lang w:val="en-GB" w:eastAsia="ja-JP"/>
              </w:rPr>
              <w:t>,-</w:t>
            </w:r>
            <w:r w:rsidRPr="00D818B4">
              <w:rPr>
                <w:sz w:val="18"/>
                <w:szCs w:val="18"/>
                <w:lang w:val="en-GB" w:eastAsia="ja-JP"/>
              </w:rPr>
              <w:t>20,</w:t>
            </w:r>
            <w:r>
              <w:rPr>
                <w:sz w:val="18"/>
                <w:szCs w:val="18"/>
                <w:lang w:val="en-GB" w:eastAsia="ja-JP"/>
              </w:rPr>
              <w:t xml:space="preserve"> or </w:t>
            </w:r>
            <w:r w:rsidRPr="00D818B4">
              <w:rPr>
                <w:sz w:val="18"/>
                <w:szCs w:val="18"/>
                <w:lang w:val="en-GB" w:eastAsia="ja-JP"/>
              </w:rPr>
              <w:t>-21}</w:t>
            </w:r>
          </w:p>
        </w:tc>
      </w:tr>
      <w:tr w:rsidR="00C5594F" w14:paraId="3588404B" w14:textId="77777777" w:rsidTr="001755DD">
        <w:trPr>
          <w:jc w:val="center"/>
        </w:trPr>
        <w:tc>
          <w:tcPr>
            <w:tcW w:w="600" w:type="dxa"/>
            <w:tcBorders>
              <w:top w:val="single" w:sz="12" w:space="0" w:color="auto"/>
            </w:tcBorders>
            <w:vAlign w:val="center"/>
          </w:tcPr>
          <w:p w14:paraId="6DBF55AA" w14:textId="77777777" w:rsidR="00C5594F" w:rsidRPr="00D818B4" w:rsidRDefault="00C5594F" w:rsidP="00C5594F">
            <w:pPr>
              <w:spacing w:after="0"/>
              <w:rPr>
                <w:rFonts w:cs="Arial"/>
                <w:sz w:val="18"/>
                <w:szCs w:val="18"/>
                <w:lang w:val="en-GB" w:eastAsia="ja-JP"/>
              </w:rPr>
            </w:pPr>
            <w:r w:rsidRPr="00D818B4">
              <w:rPr>
                <w:rFonts w:cs="Arial"/>
                <w:color w:val="FF0000"/>
                <w:kern w:val="24"/>
                <w:sz w:val="18"/>
                <w:szCs w:val="18"/>
              </w:rPr>
              <w:t>58</w:t>
            </w:r>
          </w:p>
        </w:tc>
        <w:tc>
          <w:tcPr>
            <w:tcW w:w="1710" w:type="dxa"/>
            <w:tcBorders>
              <w:top w:val="single" w:sz="12" w:space="0" w:color="auto"/>
            </w:tcBorders>
            <w:vAlign w:val="center"/>
          </w:tcPr>
          <w:p w14:paraId="604644A1" w14:textId="77777777" w:rsidR="00C5594F" w:rsidRPr="00D818B4" w:rsidRDefault="00C5594F" w:rsidP="00C5594F">
            <w:pPr>
              <w:spacing w:after="0"/>
              <w:jc w:val="center"/>
              <w:rPr>
                <w:rFonts w:cs="Arial"/>
                <w:sz w:val="18"/>
                <w:szCs w:val="18"/>
                <w:lang w:val="en-GB" w:eastAsia="ja-JP"/>
              </w:rPr>
            </w:pPr>
            <w:r w:rsidRPr="00D818B4">
              <w:rPr>
                <w:rFonts w:cs="Arial"/>
                <w:color w:val="FF0000"/>
                <w:kern w:val="24"/>
                <w:sz w:val="18"/>
                <w:szCs w:val="18"/>
              </w:rPr>
              <w:t>83.5%</w:t>
            </w:r>
          </w:p>
        </w:tc>
        <w:tc>
          <w:tcPr>
            <w:tcW w:w="1620" w:type="dxa"/>
            <w:tcBorders>
              <w:top w:val="single" w:sz="12" w:space="0" w:color="auto"/>
              <w:right w:val="single" w:sz="12" w:space="0" w:color="auto"/>
            </w:tcBorders>
            <w:vAlign w:val="center"/>
          </w:tcPr>
          <w:p w14:paraId="02C3C7A8" w14:textId="77777777" w:rsidR="00C5594F" w:rsidRPr="00D818B4" w:rsidRDefault="00C5594F" w:rsidP="00C5594F">
            <w:pPr>
              <w:spacing w:after="0"/>
              <w:jc w:val="center"/>
              <w:rPr>
                <w:rFonts w:cs="Arial"/>
                <w:sz w:val="18"/>
                <w:szCs w:val="18"/>
                <w:lang w:val="en-GB" w:eastAsia="ja-JP"/>
              </w:rPr>
            </w:pPr>
            <w:r w:rsidRPr="00D818B4">
              <w:rPr>
                <w:rFonts w:cs="Arial"/>
                <w:kern w:val="24"/>
                <w:sz w:val="18"/>
                <w:szCs w:val="18"/>
              </w:rPr>
              <w:t>48</w:t>
            </w:r>
          </w:p>
        </w:tc>
        <w:tc>
          <w:tcPr>
            <w:tcW w:w="720" w:type="dxa"/>
            <w:tcBorders>
              <w:top w:val="single" w:sz="12" w:space="0" w:color="auto"/>
              <w:left w:val="single" w:sz="12" w:space="0" w:color="auto"/>
            </w:tcBorders>
            <w:vAlign w:val="center"/>
          </w:tcPr>
          <w:p w14:paraId="2BCF327A" w14:textId="2CE6D53A" w:rsidR="00C5594F" w:rsidRPr="00F66F8D" w:rsidRDefault="00C5594F" w:rsidP="00C5594F">
            <w:pPr>
              <w:spacing w:after="0"/>
              <w:jc w:val="center"/>
              <w:rPr>
                <w:rFonts w:cs="Arial"/>
                <w:color w:val="FF0000"/>
                <w:sz w:val="18"/>
                <w:szCs w:val="18"/>
                <w:lang w:val="en-GB" w:eastAsia="ja-JP"/>
              </w:rPr>
            </w:pPr>
            <w:r>
              <w:rPr>
                <w:rFonts w:cs="Arial"/>
                <w:color w:val="FF0000"/>
                <w:sz w:val="18"/>
                <w:szCs w:val="18"/>
                <w:lang w:val="en-GB" w:eastAsia="ja-JP"/>
              </w:rPr>
              <w:t>46%</w:t>
            </w:r>
          </w:p>
        </w:tc>
        <w:tc>
          <w:tcPr>
            <w:tcW w:w="1080" w:type="dxa"/>
            <w:tcBorders>
              <w:top w:val="single" w:sz="12" w:space="0" w:color="auto"/>
            </w:tcBorders>
          </w:tcPr>
          <w:p w14:paraId="09C17DEF" w14:textId="0FCCCCCC" w:rsidR="00C5594F" w:rsidRPr="00D818B4" w:rsidRDefault="00C5594F" w:rsidP="00C5594F">
            <w:pPr>
              <w:spacing w:after="0"/>
              <w:jc w:val="center"/>
              <w:rPr>
                <w:rFonts w:cs="Arial"/>
                <w:color w:val="000000" w:themeColor="dark1"/>
                <w:kern w:val="24"/>
                <w:sz w:val="18"/>
                <w:szCs w:val="18"/>
              </w:rPr>
            </w:pPr>
            <w:r w:rsidRPr="00C5594F">
              <w:rPr>
                <w:rFonts w:cs="Arial"/>
                <w:color w:val="FF0000"/>
                <w:kern w:val="24"/>
                <w:sz w:val="18"/>
                <w:szCs w:val="18"/>
              </w:rPr>
              <w:t>92%</w:t>
            </w:r>
          </w:p>
        </w:tc>
        <w:tc>
          <w:tcPr>
            <w:tcW w:w="810" w:type="dxa"/>
            <w:tcBorders>
              <w:top w:val="single" w:sz="12" w:space="0" w:color="auto"/>
              <w:right w:val="single" w:sz="12" w:space="0" w:color="auto"/>
            </w:tcBorders>
            <w:vAlign w:val="center"/>
          </w:tcPr>
          <w:p w14:paraId="46D03FE0" w14:textId="34BB1FD8" w:rsidR="00C5594F" w:rsidRPr="00D818B4" w:rsidRDefault="00C5594F" w:rsidP="00C5594F">
            <w:pPr>
              <w:spacing w:after="0"/>
              <w:jc w:val="center"/>
              <w:rPr>
                <w:rFonts w:cs="Arial"/>
                <w:sz w:val="18"/>
                <w:szCs w:val="18"/>
                <w:lang w:val="en-GB" w:eastAsia="ja-JP"/>
              </w:rPr>
            </w:pPr>
            <w:r w:rsidRPr="00D818B4">
              <w:rPr>
                <w:rFonts w:cs="Arial"/>
                <w:color w:val="000000" w:themeColor="dark1"/>
                <w:kern w:val="24"/>
                <w:sz w:val="18"/>
                <w:szCs w:val="18"/>
              </w:rPr>
              <w:t>-</w:t>
            </w:r>
          </w:p>
        </w:tc>
        <w:tc>
          <w:tcPr>
            <w:tcW w:w="1440" w:type="dxa"/>
            <w:tcBorders>
              <w:top w:val="single" w:sz="12" w:space="0" w:color="auto"/>
            </w:tcBorders>
            <w:vAlign w:val="center"/>
          </w:tcPr>
          <w:p w14:paraId="2F2B9662" w14:textId="450E496F" w:rsidR="00C5594F" w:rsidRPr="00D818B4" w:rsidRDefault="00C5594F" w:rsidP="00C5594F">
            <w:pPr>
              <w:spacing w:after="0"/>
              <w:jc w:val="center"/>
              <w:rPr>
                <w:rFonts w:cs="Arial"/>
                <w:color w:val="000000" w:themeColor="dark1"/>
                <w:kern w:val="24"/>
                <w:sz w:val="18"/>
                <w:szCs w:val="18"/>
              </w:rPr>
            </w:pPr>
            <w:r w:rsidRPr="00D818B4">
              <w:rPr>
                <w:rFonts w:cs="Arial"/>
                <w:color w:val="000000" w:themeColor="dark1"/>
                <w:kern w:val="24"/>
                <w:sz w:val="18"/>
                <w:szCs w:val="18"/>
              </w:rPr>
              <w:t>-</w:t>
            </w:r>
          </w:p>
        </w:tc>
        <w:tc>
          <w:tcPr>
            <w:tcW w:w="1620" w:type="dxa"/>
            <w:tcBorders>
              <w:top w:val="single" w:sz="12" w:space="0" w:color="auto"/>
            </w:tcBorders>
            <w:vAlign w:val="center"/>
          </w:tcPr>
          <w:p w14:paraId="3E2F3EC7" w14:textId="253CF910" w:rsidR="00C5594F" w:rsidRPr="00D818B4" w:rsidRDefault="00C5594F" w:rsidP="00C5594F">
            <w:pPr>
              <w:spacing w:after="0"/>
              <w:jc w:val="center"/>
              <w:rPr>
                <w:rFonts w:cs="Arial"/>
                <w:sz w:val="18"/>
                <w:szCs w:val="18"/>
                <w:lang w:val="en-GB" w:eastAsia="ja-JP"/>
              </w:rPr>
            </w:pPr>
            <w:r w:rsidRPr="00D818B4">
              <w:rPr>
                <w:rFonts w:cs="Arial"/>
                <w:color w:val="000000" w:themeColor="dark1"/>
                <w:kern w:val="24"/>
                <w:sz w:val="18"/>
                <w:szCs w:val="18"/>
              </w:rPr>
              <w:t>-</w:t>
            </w:r>
          </w:p>
        </w:tc>
      </w:tr>
      <w:tr w:rsidR="00C5594F" w14:paraId="332772AA" w14:textId="77777777" w:rsidTr="001755DD">
        <w:trPr>
          <w:jc w:val="center"/>
        </w:trPr>
        <w:tc>
          <w:tcPr>
            <w:tcW w:w="600" w:type="dxa"/>
            <w:vAlign w:val="center"/>
          </w:tcPr>
          <w:p w14:paraId="47175B95" w14:textId="77777777" w:rsidR="00C5594F" w:rsidRPr="00D818B4" w:rsidRDefault="00C5594F" w:rsidP="00C5594F">
            <w:pPr>
              <w:spacing w:after="0"/>
              <w:rPr>
                <w:rFonts w:cs="Arial"/>
                <w:sz w:val="18"/>
                <w:szCs w:val="18"/>
                <w:lang w:val="en-GB" w:eastAsia="ja-JP"/>
              </w:rPr>
            </w:pPr>
            <w:r w:rsidRPr="00D818B4">
              <w:rPr>
                <w:rFonts w:cs="Arial"/>
                <w:color w:val="00B050"/>
                <w:kern w:val="24"/>
                <w:sz w:val="18"/>
                <w:szCs w:val="18"/>
              </w:rPr>
              <w:t>59</w:t>
            </w:r>
          </w:p>
        </w:tc>
        <w:tc>
          <w:tcPr>
            <w:tcW w:w="1710" w:type="dxa"/>
            <w:vAlign w:val="center"/>
          </w:tcPr>
          <w:p w14:paraId="662130E7" w14:textId="77777777" w:rsidR="00C5594F" w:rsidRPr="00D818B4" w:rsidRDefault="00C5594F" w:rsidP="00C5594F">
            <w:pPr>
              <w:spacing w:after="0"/>
              <w:jc w:val="center"/>
              <w:rPr>
                <w:rFonts w:cs="Arial"/>
                <w:sz w:val="18"/>
                <w:szCs w:val="18"/>
                <w:lang w:val="en-GB" w:eastAsia="ja-JP"/>
              </w:rPr>
            </w:pPr>
            <w:r w:rsidRPr="00D818B4">
              <w:rPr>
                <w:rFonts w:cs="Arial"/>
                <w:color w:val="00B050"/>
                <w:kern w:val="24"/>
                <w:sz w:val="18"/>
                <w:szCs w:val="18"/>
              </w:rPr>
              <w:t>85.0%</w:t>
            </w:r>
          </w:p>
        </w:tc>
        <w:tc>
          <w:tcPr>
            <w:tcW w:w="1620" w:type="dxa"/>
            <w:tcBorders>
              <w:right w:val="single" w:sz="12" w:space="0" w:color="auto"/>
            </w:tcBorders>
            <w:vAlign w:val="center"/>
          </w:tcPr>
          <w:p w14:paraId="225DFC97" w14:textId="77777777" w:rsidR="00C5594F" w:rsidRPr="00D818B4" w:rsidRDefault="00C5594F" w:rsidP="00C5594F">
            <w:pPr>
              <w:spacing w:after="0"/>
              <w:jc w:val="center"/>
              <w:rPr>
                <w:rFonts w:cs="Arial"/>
                <w:sz w:val="18"/>
                <w:szCs w:val="18"/>
                <w:lang w:val="en-GB" w:eastAsia="ja-JP"/>
              </w:rPr>
            </w:pPr>
            <w:r w:rsidRPr="00D818B4">
              <w:rPr>
                <w:rFonts w:cs="Arial"/>
                <w:kern w:val="24"/>
                <w:sz w:val="18"/>
                <w:szCs w:val="18"/>
              </w:rPr>
              <w:t>48</w:t>
            </w:r>
          </w:p>
        </w:tc>
        <w:tc>
          <w:tcPr>
            <w:tcW w:w="720" w:type="dxa"/>
            <w:tcBorders>
              <w:left w:val="single" w:sz="12" w:space="0" w:color="auto"/>
            </w:tcBorders>
            <w:vAlign w:val="center"/>
          </w:tcPr>
          <w:p w14:paraId="0AAFEB33" w14:textId="67F4C2B4" w:rsidR="00C5594F" w:rsidRPr="00F66F8D" w:rsidRDefault="00C5594F" w:rsidP="00C5594F">
            <w:pPr>
              <w:spacing w:after="0"/>
              <w:jc w:val="center"/>
              <w:rPr>
                <w:rFonts w:cs="Arial"/>
                <w:color w:val="FF0000"/>
                <w:sz w:val="18"/>
                <w:szCs w:val="18"/>
                <w:lang w:val="en-GB" w:eastAsia="ja-JP"/>
              </w:rPr>
            </w:pPr>
            <w:r>
              <w:rPr>
                <w:rFonts w:cs="Arial"/>
                <w:color w:val="FF0000"/>
                <w:sz w:val="18"/>
                <w:szCs w:val="18"/>
                <w:lang w:val="en-GB" w:eastAsia="ja-JP"/>
              </w:rPr>
              <w:t>50%</w:t>
            </w:r>
          </w:p>
        </w:tc>
        <w:tc>
          <w:tcPr>
            <w:tcW w:w="1080" w:type="dxa"/>
          </w:tcPr>
          <w:p w14:paraId="5144352F" w14:textId="09FD58A1" w:rsidR="00C5594F" w:rsidRPr="00D818B4" w:rsidRDefault="00C5594F" w:rsidP="00C5594F">
            <w:pPr>
              <w:spacing w:after="0"/>
              <w:jc w:val="center"/>
              <w:rPr>
                <w:rFonts w:cs="Arial"/>
                <w:color w:val="000000" w:themeColor="dark1"/>
                <w:kern w:val="24"/>
                <w:sz w:val="18"/>
                <w:szCs w:val="18"/>
              </w:rPr>
            </w:pPr>
            <w:r w:rsidRPr="00D818B4">
              <w:rPr>
                <w:rFonts w:cs="Arial"/>
                <w:color w:val="00B050"/>
                <w:kern w:val="24"/>
                <w:sz w:val="18"/>
                <w:szCs w:val="18"/>
              </w:rPr>
              <w:t>100%</w:t>
            </w:r>
          </w:p>
        </w:tc>
        <w:tc>
          <w:tcPr>
            <w:tcW w:w="810" w:type="dxa"/>
            <w:tcBorders>
              <w:right w:val="single" w:sz="12" w:space="0" w:color="auto"/>
            </w:tcBorders>
            <w:vAlign w:val="center"/>
          </w:tcPr>
          <w:p w14:paraId="19DEBBCD" w14:textId="78D6533D" w:rsidR="00C5594F" w:rsidRPr="00D818B4" w:rsidRDefault="00C5594F" w:rsidP="00C5594F">
            <w:pPr>
              <w:spacing w:after="0"/>
              <w:jc w:val="center"/>
              <w:rPr>
                <w:rFonts w:cs="Arial"/>
                <w:sz w:val="18"/>
                <w:szCs w:val="18"/>
                <w:lang w:val="en-GB" w:eastAsia="ja-JP"/>
              </w:rPr>
            </w:pPr>
            <w:r w:rsidRPr="00D818B4">
              <w:rPr>
                <w:rFonts w:cs="Arial"/>
                <w:color w:val="000000" w:themeColor="dark1"/>
                <w:kern w:val="24"/>
                <w:sz w:val="18"/>
                <w:szCs w:val="18"/>
              </w:rPr>
              <w:t>-</w:t>
            </w:r>
          </w:p>
        </w:tc>
        <w:tc>
          <w:tcPr>
            <w:tcW w:w="1440" w:type="dxa"/>
            <w:vAlign w:val="center"/>
          </w:tcPr>
          <w:p w14:paraId="533E1AF6" w14:textId="502405F5" w:rsidR="00C5594F" w:rsidRPr="00D818B4" w:rsidRDefault="00C5594F" w:rsidP="00C5594F">
            <w:pPr>
              <w:spacing w:after="0"/>
              <w:jc w:val="center"/>
              <w:rPr>
                <w:rFonts w:cs="Arial"/>
                <w:color w:val="000000" w:themeColor="dark1"/>
                <w:kern w:val="24"/>
                <w:sz w:val="18"/>
                <w:szCs w:val="18"/>
              </w:rPr>
            </w:pPr>
            <w:r w:rsidRPr="00D818B4">
              <w:rPr>
                <w:rFonts w:cs="Arial"/>
                <w:color w:val="000000" w:themeColor="dark1"/>
                <w:kern w:val="24"/>
                <w:sz w:val="18"/>
                <w:szCs w:val="18"/>
              </w:rPr>
              <w:t>-</w:t>
            </w:r>
          </w:p>
        </w:tc>
        <w:tc>
          <w:tcPr>
            <w:tcW w:w="1620" w:type="dxa"/>
            <w:vAlign w:val="center"/>
          </w:tcPr>
          <w:p w14:paraId="10D76AC3" w14:textId="6C60A8F1" w:rsidR="00C5594F" w:rsidRPr="00D818B4" w:rsidRDefault="00C5594F" w:rsidP="00C5594F">
            <w:pPr>
              <w:spacing w:after="0"/>
              <w:jc w:val="center"/>
              <w:rPr>
                <w:rFonts w:cs="Arial"/>
                <w:sz w:val="18"/>
                <w:szCs w:val="18"/>
                <w:lang w:val="en-GB" w:eastAsia="ja-JP"/>
              </w:rPr>
            </w:pPr>
            <w:r w:rsidRPr="00D818B4">
              <w:rPr>
                <w:rFonts w:cs="Arial"/>
                <w:color w:val="000000" w:themeColor="dark1"/>
                <w:kern w:val="24"/>
                <w:sz w:val="18"/>
                <w:szCs w:val="18"/>
              </w:rPr>
              <w:t>-</w:t>
            </w:r>
          </w:p>
        </w:tc>
      </w:tr>
      <w:tr w:rsidR="00C5594F" w14:paraId="60DD06FF" w14:textId="77777777" w:rsidTr="001755DD">
        <w:trPr>
          <w:jc w:val="center"/>
        </w:trPr>
        <w:tc>
          <w:tcPr>
            <w:tcW w:w="600" w:type="dxa"/>
            <w:tcBorders>
              <w:bottom w:val="single" w:sz="4" w:space="0" w:color="auto"/>
            </w:tcBorders>
            <w:vAlign w:val="center"/>
          </w:tcPr>
          <w:p w14:paraId="0B66A39A" w14:textId="77777777" w:rsidR="00C5594F" w:rsidRPr="00D818B4" w:rsidRDefault="00C5594F" w:rsidP="00C5594F">
            <w:pPr>
              <w:spacing w:after="0"/>
              <w:rPr>
                <w:rFonts w:cs="Arial"/>
                <w:sz w:val="18"/>
                <w:szCs w:val="18"/>
                <w:lang w:val="en-GB" w:eastAsia="ja-JP"/>
              </w:rPr>
            </w:pPr>
            <w:r w:rsidRPr="00D818B4">
              <w:rPr>
                <w:rFonts w:cs="Arial"/>
                <w:color w:val="00B050"/>
                <w:kern w:val="24"/>
                <w:sz w:val="18"/>
                <w:szCs w:val="18"/>
              </w:rPr>
              <w:t>60</w:t>
            </w:r>
          </w:p>
        </w:tc>
        <w:tc>
          <w:tcPr>
            <w:tcW w:w="1710" w:type="dxa"/>
            <w:tcBorders>
              <w:bottom w:val="single" w:sz="4" w:space="0" w:color="auto"/>
            </w:tcBorders>
            <w:vAlign w:val="center"/>
          </w:tcPr>
          <w:p w14:paraId="7B9EF520" w14:textId="77777777" w:rsidR="00C5594F" w:rsidRPr="00D818B4" w:rsidRDefault="00C5594F" w:rsidP="00C5594F">
            <w:pPr>
              <w:spacing w:after="0"/>
              <w:jc w:val="center"/>
              <w:rPr>
                <w:rFonts w:cs="Arial"/>
                <w:sz w:val="18"/>
                <w:szCs w:val="18"/>
                <w:lang w:val="en-GB" w:eastAsia="ja-JP"/>
              </w:rPr>
            </w:pPr>
            <w:r w:rsidRPr="00D818B4">
              <w:rPr>
                <w:rFonts w:cs="Arial"/>
                <w:color w:val="00B050"/>
                <w:kern w:val="24"/>
                <w:sz w:val="18"/>
                <w:szCs w:val="18"/>
              </w:rPr>
              <w:t>86.4%</w:t>
            </w:r>
          </w:p>
        </w:tc>
        <w:tc>
          <w:tcPr>
            <w:tcW w:w="1620" w:type="dxa"/>
            <w:tcBorders>
              <w:bottom w:val="single" w:sz="4" w:space="0" w:color="auto"/>
              <w:right w:val="single" w:sz="12" w:space="0" w:color="auto"/>
            </w:tcBorders>
            <w:vAlign w:val="center"/>
          </w:tcPr>
          <w:p w14:paraId="1C2ED6F2" w14:textId="77777777" w:rsidR="00C5594F" w:rsidRPr="00D818B4" w:rsidRDefault="00C5594F" w:rsidP="00C5594F">
            <w:pPr>
              <w:spacing w:after="0"/>
              <w:jc w:val="center"/>
              <w:rPr>
                <w:rFonts w:cs="Arial"/>
                <w:sz w:val="18"/>
                <w:szCs w:val="18"/>
                <w:lang w:val="en-GB" w:eastAsia="ja-JP"/>
              </w:rPr>
            </w:pPr>
            <w:r w:rsidRPr="00D818B4">
              <w:rPr>
                <w:rFonts w:cs="Arial"/>
                <w:kern w:val="24"/>
                <w:sz w:val="18"/>
                <w:szCs w:val="18"/>
              </w:rPr>
              <w:t>48</w:t>
            </w:r>
          </w:p>
        </w:tc>
        <w:tc>
          <w:tcPr>
            <w:tcW w:w="720" w:type="dxa"/>
            <w:tcBorders>
              <w:left w:val="single" w:sz="12" w:space="0" w:color="auto"/>
              <w:bottom w:val="single" w:sz="4" w:space="0" w:color="auto"/>
            </w:tcBorders>
            <w:vAlign w:val="center"/>
          </w:tcPr>
          <w:p w14:paraId="4BF8C161" w14:textId="5F55F394" w:rsidR="00C5594F" w:rsidRPr="00F66F8D" w:rsidRDefault="00C5594F" w:rsidP="00C5594F">
            <w:pPr>
              <w:spacing w:after="0"/>
              <w:jc w:val="center"/>
              <w:rPr>
                <w:rFonts w:cs="Arial"/>
                <w:color w:val="FF0000"/>
                <w:sz w:val="18"/>
                <w:szCs w:val="18"/>
                <w:lang w:val="en-GB" w:eastAsia="ja-JP"/>
              </w:rPr>
            </w:pPr>
            <w:r>
              <w:rPr>
                <w:rFonts w:cs="Arial"/>
                <w:color w:val="FF0000"/>
                <w:sz w:val="18"/>
                <w:szCs w:val="18"/>
                <w:lang w:val="en-GB" w:eastAsia="ja-JP"/>
              </w:rPr>
              <w:t>54%</w:t>
            </w:r>
          </w:p>
        </w:tc>
        <w:tc>
          <w:tcPr>
            <w:tcW w:w="1080" w:type="dxa"/>
            <w:tcBorders>
              <w:bottom w:val="single" w:sz="4" w:space="0" w:color="auto"/>
            </w:tcBorders>
          </w:tcPr>
          <w:p w14:paraId="1EDB8B9B" w14:textId="573DD4CE" w:rsidR="00C5594F" w:rsidRPr="00D818B4" w:rsidRDefault="00C5594F" w:rsidP="00C5594F">
            <w:pPr>
              <w:spacing w:after="0"/>
              <w:jc w:val="center"/>
              <w:rPr>
                <w:rFonts w:cs="Arial"/>
                <w:color w:val="000000" w:themeColor="dark1"/>
                <w:kern w:val="24"/>
                <w:sz w:val="18"/>
                <w:szCs w:val="18"/>
              </w:rPr>
            </w:pPr>
            <w:r w:rsidRPr="00D818B4">
              <w:rPr>
                <w:rFonts w:cs="Arial"/>
                <w:color w:val="00B050"/>
                <w:kern w:val="24"/>
                <w:sz w:val="18"/>
                <w:szCs w:val="18"/>
              </w:rPr>
              <w:t>100%</w:t>
            </w:r>
          </w:p>
        </w:tc>
        <w:tc>
          <w:tcPr>
            <w:tcW w:w="810" w:type="dxa"/>
            <w:tcBorders>
              <w:bottom w:val="single" w:sz="4" w:space="0" w:color="auto"/>
              <w:right w:val="single" w:sz="12" w:space="0" w:color="auto"/>
            </w:tcBorders>
            <w:vAlign w:val="center"/>
          </w:tcPr>
          <w:p w14:paraId="211F7A4F" w14:textId="5F140A49" w:rsidR="00C5594F" w:rsidRPr="00D818B4" w:rsidRDefault="00C5594F" w:rsidP="00C5594F">
            <w:pPr>
              <w:spacing w:after="0"/>
              <w:jc w:val="center"/>
              <w:rPr>
                <w:rFonts w:cs="Arial"/>
                <w:sz w:val="18"/>
                <w:szCs w:val="18"/>
                <w:lang w:val="en-GB" w:eastAsia="ja-JP"/>
              </w:rPr>
            </w:pPr>
            <w:r w:rsidRPr="00D818B4">
              <w:rPr>
                <w:rFonts w:cs="Arial"/>
                <w:color w:val="000000" w:themeColor="dark1"/>
                <w:kern w:val="24"/>
                <w:sz w:val="18"/>
                <w:szCs w:val="18"/>
              </w:rPr>
              <w:t>-</w:t>
            </w:r>
          </w:p>
        </w:tc>
        <w:tc>
          <w:tcPr>
            <w:tcW w:w="1440" w:type="dxa"/>
            <w:tcBorders>
              <w:bottom w:val="single" w:sz="4" w:space="0" w:color="auto"/>
            </w:tcBorders>
            <w:vAlign w:val="center"/>
          </w:tcPr>
          <w:p w14:paraId="10B4F369" w14:textId="110571A8" w:rsidR="00C5594F" w:rsidRPr="00D818B4" w:rsidRDefault="00C5594F" w:rsidP="00C5594F">
            <w:pPr>
              <w:spacing w:after="0"/>
              <w:jc w:val="center"/>
              <w:rPr>
                <w:rFonts w:cs="Arial"/>
                <w:color w:val="000000" w:themeColor="dark1"/>
                <w:kern w:val="24"/>
                <w:sz w:val="18"/>
                <w:szCs w:val="18"/>
              </w:rPr>
            </w:pPr>
            <w:r w:rsidRPr="00D818B4">
              <w:rPr>
                <w:rFonts w:cs="Arial"/>
                <w:color w:val="000000" w:themeColor="dark1"/>
                <w:kern w:val="24"/>
                <w:sz w:val="18"/>
                <w:szCs w:val="18"/>
              </w:rPr>
              <w:t>-</w:t>
            </w:r>
          </w:p>
        </w:tc>
        <w:tc>
          <w:tcPr>
            <w:tcW w:w="1620" w:type="dxa"/>
            <w:tcBorders>
              <w:bottom w:val="single" w:sz="4" w:space="0" w:color="auto"/>
            </w:tcBorders>
            <w:vAlign w:val="center"/>
          </w:tcPr>
          <w:p w14:paraId="4FA3FAE5" w14:textId="414F0D10" w:rsidR="00C5594F" w:rsidRPr="00D818B4" w:rsidRDefault="00C5594F" w:rsidP="00C5594F">
            <w:pPr>
              <w:spacing w:after="0"/>
              <w:jc w:val="center"/>
              <w:rPr>
                <w:rFonts w:cs="Arial"/>
                <w:sz w:val="18"/>
                <w:szCs w:val="18"/>
                <w:lang w:val="en-GB" w:eastAsia="ja-JP"/>
              </w:rPr>
            </w:pPr>
            <w:r w:rsidRPr="00D818B4">
              <w:rPr>
                <w:rFonts w:cs="Arial"/>
                <w:color w:val="000000" w:themeColor="dark1"/>
                <w:kern w:val="24"/>
                <w:sz w:val="18"/>
                <w:szCs w:val="18"/>
              </w:rPr>
              <w:t>-</w:t>
            </w:r>
          </w:p>
        </w:tc>
      </w:tr>
      <w:tr w:rsidR="00C5594F" w14:paraId="494E1DC8" w14:textId="77777777" w:rsidTr="001755DD">
        <w:trPr>
          <w:jc w:val="center"/>
        </w:trPr>
        <w:tc>
          <w:tcPr>
            <w:tcW w:w="600" w:type="dxa"/>
            <w:tcBorders>
              <w:bottom w:val="single" w:sz="12" w:space="0" w:color="auto"/>
            </w:tcBorders>
            <w:vAlign w:val="center"/>
          </w:tcPr>
          <w:p w14:paraId="1A623C61" w14:textId="1B0D99BB" w:rsidR="00C5594F" w:rsidRPr="00D818B4" w:rsidRDefault="00C5594F" w:rsidP="00C5594F">
            <w:pPr>
              <w:spacing w:after="0"/>
              <w:rPr>
                <w:rFonts w:cs="Arial"/>
                <w:sz w:val="18"/>
                <w:szCs w:val="18"/>
                <w:lang w:val="en-GB" w:eastAsia="ja-JP"/>
              </w:rPr>
            </w:pPr>
            <w:r w:rsidRPr="00D818B4">
              <w:rPr>
                <w:rFonts w:cs="Arial"/>
                <w:color w:val="00B050"/>
                <w:kern w:val="24"/>
                <w:sz w:val="18"/>
                <w:szCs w:val="18"/>
              </w:rPr>
              <w:t>66</w:t>
            </w:r>
            <w:r w:rsidRPr="00D6670F">
              <w:rPr>
                <w:rFonts w:cs="Arial"/>
                <w:color w:val="00B050"/>
                <w:kern w:val="24"/>
                <w:sz w:val="18"/>
                <w:szCs w:val="18"/>
                <w:vertAlign w:val="superscript"/>
              </w:rPr>
              <w:t>(1)</w:t>
            </w:r>
          </w:p>
        </w:tc>
        <w:tc>
          <w:tcPr>
            <w:tcW w:w="1710" w:type="dxa"/>
            <w:tcBorders>
              <w:bottom w:val="single" w:sz="12" w:space="0" w:color="auto"/>
            </w:tcBorders>
            <w:vAlign w:val="center"/>
          </w:tcPr>
          <w:p w14:paraId="45B3239D" w14:textId="77777777" w:rsidR="00C5594F" w:rsidRPr="00D818B4" w:rsidRDefault="00C5594F" w:rsidP="00C5594F">
            <w:pPr>
              <w:spacing w:after="0"/>
              <w:jc w:val="center"/>
              <w:rPr>
                <w:rFonts w:cs="Arial"/>
                <w:sz w:val="18"/>
                <w:szCs w:val="18"/>
                <w:lang w:val="en-GB" w:eastAsia="ja-JP"/>
              </w:rPr>
            </w:pPr>
            <w:r w:rsidRPr="00D818B4">
              <w:rPr>
                <w:rFonts w:cs="Arial"/>
                <w:color w:val="00B050"/>
                <w:kern w:val="24"/>
                <w:sz w:val="18"/>
                <w:szCs w:val="18"/>
              </w:rPr>
              <w:t>95.0%</w:t>
            </w:r>
          </w:p>
        </w:tc>
        <w:tc>
          <w:tcPr>
            <w:tcW w:w="1620" w:type="dxa"/>
            <w:tcBorders>
              <w:bottom w:val="single" w:sz="12" w:space="0" w:color="auto"/>
              <w:right w:val="single" w:sz="12" w:space="0" w:color="auto"/>
            </w:tcBorders>
            <w:vAlign w:val="center"/>
          </w:tcPr>
          <w:p w14:paraId="046A17BA" w14:textId="77777777" w:rsidR="00C5594F" w:rsidRPr="00D818B4" w:rsidRDefault="00C5594F" w:rsidP="00C5594F">
            <w:pPr>
              <w:spacing w:after="0"/>
              <w:jc w:val="center"/>
              <w:rPr>
                <w:rFonts w:cs="Arial"/>
                <w:sz w:val="18"/>
                <w:szCs w:val="18"/>
                <w:lang w:val="en-GB" w:eastAsia="ja-JP"/>
              </w:rPr>
            </w:pPr>
            <w:r w:rsidRPr="00D818B4">
              <w:rPr>
                <w:rFonts w:cs="Arial"/>
                <w:kern w:val="24"/>
                <w:sz w:val="18"/>
                <w:szCs w:val="18"/>
              </w:rPr>
              <w:t>48</w:t>
            </w:r>
          </w:p>
        </w:tc>
        <w:tc>
          <w:tcPr>
            <w:tcW w:w="720" w:type="dxa"/>
            <w:tcBorders>
              <w:left w:val="single" w:sz="12" w:space="0" w:color="auto"/>
              <w:bottom w:val="single" w:sz="12" w:space="0" w:color="auto"/>
            </w:tcBorders>
            <w:vAlign w:val="center"/>
          </w:tcPr>
          <w:p w14:paraId="751CFE4D" w14:textId="5CA4990A" w:rsidR="00C5594F" w:rsidRPr="00F66F8D" w:rsidRDefault="00C5594F" w:rsidP="00C5594F">
            <w:pPr>
              <w:spacing w:after="0"/>
              <w:jc w:val="center"/>
              <w:rPr>
                <w:rFonts w:cs="Arial"/>
                <w:color w:val="FF0000"/>
                <w:sz w:val="18"/>
                <w:szCs w:val="18"/>
                <w:lang w:val="en-GB" w:eastAsia="ja-JP"/>
              </w:rPr>
            </w:pPr>
            <w:r w:rsidRPr="00F66F8D">
              <w:rPr>
                <w:rFonts w:cs="Arial"/>
                <w:color w:val="FF0000"/>
                <w:sz w:val="18"/>
                <w:szCs w:val="18"/>
                <w:lang w:val="en-GB" w:eastAsia="ja-JP"/>
              </w:rPr>
              <w:t>79%</w:t>
            </w:r>
          </w:p>
        </w:tc>
        <w:tc>
          <w:tcPr>
            <w:tcW w:w="1080" w:type="dxa"/>
            <w:tcBorders>
              <w:bottom w:val="single" w:sz="12" w:space="0" w:color="auto"/>
            </w:tcBorders>
          </w:tcPr>
          <w:p w14:paraId="3F8F9AAE" w14:textId="7A19C523" w:rsidR="00C5594F" w:rsidRPr="00D818B4" w:rsidRDefault="00C5594F" w:rsidP="00C5594F">
            <w:pPr>
              <w:spacing w:after="0"/>
              <w:jc w:val="center"/>
              <w:rPr>
                <w:rFonts w:cs="Arial"/>
                <w:color w:val="000000" w:themeColor="dark1"/>
                <w:kern w:val="24"/>
                <w:sz w:val="18"/>
                <w:szCs w:val="18"/>
              </w:rPr>
            </w:pPr>
            <w:r w:rsidRPr="00D818B4">
              <w:rPr>
                <w:rFonts w:cs="Arial"/>
                <w:color w:val="00B050"/>
                <w:kern w:val="24"/>
                <w:sz w:val="18"/>
                <w:szCs w:val="18"/>
              </w:rPr>
              <w:t>100%</w:t>
            </w:r>
          </w:p>
        </w:tc>
        <w:tc>
          <w:tcPr>
            <w:tcW w:w="810" w:type="dxa"/>
            <w:tcBorders>
              <w:bottom w:val="single" w:sz="12" w:space="0" w:color="auto"/>
              <w:right w:val="single" w:sz="12" w:space="0" w:color="auto"/>
            </w:tcBorders>
            <w:vAlign w:val="center"/>
          </w:tcPr>
          <w:p w14:paraId="7454D7F7" w14:textId="5C40DDF3" w:rsidR="00C5594F" w:rsidRPr="00D818B4" w:rsidRDefault="00C5594F" w:rsidP="00C5594F">
            <w:pPr>
              <w:spacing w:after="0"/>
              <w:jc w:val="center"/>
              <w:rPr>
                <w:rFonts w:cs="Arial"/>
                <w:sz w:val="18"/>
                <w:szCs w:val="18"/>
                <w:lang w:val="en-GB" w:eastAsia="ja-JP"/>
              </w:rPr>
            </w:pPr>
            <w:r w:rsidRPr="00D818B4">
              <w:rPr>
                <w:rFonts w:cs="Arial"/>
                <w:color w:val="000000" w:themeColor="dark1"/>
                <w:kern w:val="24"/>
                <w:sz w:val="18"/>
                <w:szCs w:val="18"/>
              </w:rPr>
              <w:t>-</w:t>
            </w:r>
          </w:p>
        </w:tc>
        <w:tc>
          <w:tcPr>
            <w:tcW w:w="1440" w:type="dxa"/>
            <w:tcBorders>
              <w:bottom w:val="single" w:sz="12" w:space="0" w:color="auto"/>
            </w:tcBorders>
            <w:vAlign w:val="center"/>
          </w:tcPr>
          <w:p w14:paraId="54839C35" w14:textId="18E5F1DB" w:rsidR="00C5594F" w:rsidRPr="00D818B4" w:rsidRDefault="00C5594F" w:rsidP="00C5594F">
            <w:pPr>
              <w:spacing w:after="0"/>
              <w:jc w:val="center"/>
              <w:rPr>
                <w:rFonts w:cs="Arial"/>
                <w:color w:val="000000" w:themeColor="dark1"/>
                <w:kern w:val="24"/>
                <w:sz w:val="18"/>
                <w:szCs w:val="18"/>
              </w:rPr>
            </w:pPr>
            <w:r w:rsidRPr="00D818B4">
              <w:rPr>
                <w:rFonts w:cs="Arial"/>
                <w:color w:val="000000" w:themeColor="dark1"/>
                <w:kern w:val="24"/>
                <w:sz w:val="18"/>
                <w:szCs w:val="18"/>
              </w:rPr>
              <w:t>-</w:t>
            </w:r>
          </w:p>
        </w:tc>
        <w:tc>
          <w:tcPr>
            <w:tcW w:w="1620" w:type="dxa"/>
            <w:tcBorders>
              <w:bottom w:val="single" w:sz="12" w:space="0" w:color="auto"/>
            </w:tcBorders>
            <w:vAlign w:val="center"/>
          </w:tcPr>
          <w:p w14:paraId="75EE12A4" w14:textId="6ABFA0AA" w:rsidR="00C5594F" w:rsidRPr="00D818B4" w:rsidRDefault="00C5594F" w:rsidP="00C5594F">
            <w:pPr>
              <w:spacing w:after="0"/>
              <w:jc w:val="center"/>
              <w:rPr>
                <w:rFonts w:cs="Arial"/>
                <w:sz w:val="18"/>
                <w:szCs w:val="18"/>
                <w:lang w:val="en-GB" w:eastAsia="ja-JP"/>
              </w:rPr>
            </w:pPr>
            <w:r w:rsidRPr="00D818B4">
              <w:rPr>
                <w:rFonts w:cs="Arial"/>
                <w:color w:val="000000" w:themeColor="dark1"/>
                <w:kern w:val="24"/>
                <w:sz w:val="18"/>
                <w:szCs w:val="18"/>
              </w:rPr>
              <w:t>-</w:t>
            </w:r>
          </w:p>
        </w:tc>
      </w:tr>
      <w:tr w:rsidR="00C5594F" w14:paraId="5F9E16F7" w14:textId="77777777" w:rsidTr="00BC21A0">
        <w:trPr>
          <w:jc w:val="center"/>
        </w:trPr>
        <w:tc>
          <w:tcPr>
            <w:tcW w:w="600" w:type="dxa"/>
            <w:tcBorders>
              <w:top w:val="single" w:sz="12" w:space="0" w:color="auto"/>
            </w:tcBorders>
            <w:vAlign w:val="center"/>
          </w:tcPr>
          <w:p w14:paraId="54D95367" w14:textId="77777777" w:rsidR="00C5594F" w:rsidRPr="00D818B4" w:rsidRDefault="00C5594F" w:rsidP="00C5594F">
            <w:pPr>
              <w:spacing w:after="0"/>
              <w:rPr>
                <w:rFonts w:cs="Arial"/>
                <w:sz w:val="18"/>
                <w:szCs w:val="18"/>
                <w:lang w:val="en-GB" w:eastAsia="ja-JP"/>
              </w:rPr>
            </w:pPr>
            <w:r w:rsidRPr="00D818B4">
              <w:rPr>
                <w:rFonts w:cs="Arial"/>
                <w:color w:val="00B050"/>
                <w:kern w:val="24"/>
                <w:sz w:val="18"/>
                <w:szCs w:val="18"/>
              </w:rPr>
              <w:t>58</w:t>
            </w:r>
          </w:p>
        </w:tc>
        <w:tc>
          <w:tcPr>
            <w:tcW w:w="1710" w:type="dxa"/>
            <w:tcBorders>
              <w:top w:val="single" w:sz="12" w:space="0" w:color="auto"/>
            </w:tcBorders>
            <w:vAlign w:val="center"/>
          </w:tcPr>
          <w:p w14:paraId="306176C7" w14:textId="77777777" w:rsidR="00C5594F" w:rsidRPr="00D818B4" w:rsidRDefault="00C5594F" w:rsidP="00C5594F">
            <w:pPr>
              <w:spacing w:after="0"/>
              <w:jc w:val="center"/>
              <w:rPr>
                <w:rFonts w:cs="Arial"/>
                <w:sz w:val="18"/>
                <w:szCs w:val="18"/>
                <w:lang w:val="en-GB" w:eastAsia="ja-JP"/>
              </w:rPr>
            </w:pPr>
            <w:r w:rsidRPr="00D818B4">
              <w:rPr>
                <w:rFonts w:cs="Arial"/>
                <w:color w:val="00B050"/>
                <w:kern w:val="24"/>
                <w:sz w:val="18"/>
                <w:szCs w:val="18"/>
              </w:rPr>
              <w:t>83.5%</w:t>
            </w:r>
          </w:p>
        </w:tc>
        <w:tc>
          <w:tcPr>
            <w:tcW w:w="1620" w:type="dxa"/>
            <w:tcBorders>
              <w:top w:val="single" w:sz="12" w:space="0" w:color="auto"/>
              <w:right w:val="single" w:sz="12" w:space="0" w:color="auto"/>
            </w:tcBorders>
            <w:vAlign w:val="center"/>
          </w:tcPr>
          <w:p w14:paraId="26167A66" w14:textId="77777777" w:rsidR="00C5594F" w:rsidRPr="00D818B4" w:rsidRDefault="00C5594F" w:rsidP="00C5594F">
            <w:pPr>
              <w:spacing w:after="0"/>
              <w:jc w:val="center"/>
              <w:rPr>
                <w:rFonts w:cs="Arial"/>
                <w:sz w:val="18"/>
                <w:szCs w:val="18"/>
                <w:lang w:val="en-GB" w:eastAsia="ja-JP"/>
              </w:rPr>
            </w:pPr>
            <w:r w:rsidRPr="00D818B4">
              <w:rPr>
                <w:rFonts w:cs="Arial"/>
                <w:kern w:val="24"/>
                <w:sz w:val="18"/>
                <w:szCs w:val="18"/>
              </w:rPr>
              <w:t>24</w:t>
            </w:r>
          </w:p>
        </w:tc>
        <w:tc>
          <w:tcPr>
            <w:tcW w:w="720" w:type="dxa"/>
            <w:tcBorders>
              <w:top w:val="single" w:sz="12" w:space="0" w:color="auto"/>
              <w:left w:val="single" w:sz="12" w:space="0" w:color="auto"/>
            </w:tcBorders>
            <w:vAlign w:val="center"/>
          </w:tcPr>
          <w:p w14:paraId="4762672F" w14:textId="77777777" w:rsidR="00C5594F" w:rsidRPr="00D818B4" w:rsidRDefault="00C5594F" w:rsidP="00C5594F">
            <w:pPr>
              <w:spacing w:after="0"/>
              <w:jc w:val="center"/>
              <w:rPr>
                <w:rFonts w:cs="Arial"/>
                <w:sz w:val="18"/>
                <w:szCs w:val="18"/>
                <w:lang w:val="en-GB" w:eastAsia="ja-JP"/>
              </w:rPr>
            </w:pPr>
            <w:r w:rsidRPr="00D818B4">
              <w:rPr>
                <w:rFonts w:cs="Arial"/>
                <w:color w:val="000000" w:themeColor="dark1"/>
                <w:kern w:val="24"/>
                <w:sz w:val="18"/>
                <w:szCs w:val="18"/>
              </w:rPr>
              <w:t>-</w:t>
            </w:r>
          </w:p>
        </w:tc>
        <w:tc>
          <w:tcPr>
            <w:tcW w:w="1080" w:type="dxa"/>
            <w:tcBorders>
              <w:top w:val="single" w:sz="12" w:space="0" w:color="auto"/>
            </w:tcBorders>
          </w:tcPr>
          <w:p w14:paraId="78C5F2FA" w14:textId="70EF1481" w:rsidR="00C5594F" w:rsidRPr="00D818B4" w:rsidRDefault="00C5594F" w:rsidP="00C5594F">
            <w:pPr>
              <w:spacing w:after="0"/>
              <w:jc w:val="center"/>
              <w:rPr>
                <w:rFonts w:cs="Arial"/>
                <w:color w:val="00B050"/>
                <w:kern w:val="24"/>
                <w:sz w:val="18"/>
                <w:szCs w:val="18"/>
              </w:rPr>
            </w:pPr>
            <w:r>
              <w:rPr>
                <w:rFonts w:cs="Arial"/>
                <w:color w:val="00B050"/>
                <w:kern w:val="24"/>
                <w:sz w:val="18"/>
                <w:szCs w:val="18"/>
              </w:rPr>
              <w:t>-</w:t>
            </w:r>
          </w:p>
        </w:tc>
        <w:tc>
          <w:tcPr>
            <w:tcW w:w="810" w:type="dxa"/>
            <w:tcBorders>
              <w:top w:val="single" w:sz="12" w:space="0" w:color="auto"/>
              <w:right w:val="single" w:sz="12" w:space="0" w:color="auto"/>
            </w:tcBorders>
            <w:vAlign w:val="center"/>
          </w:tcPr>
          <w:p w14:paraId="251D3E88" w14:textId="1B8BEFC1" w:rsidR="00C5594F" w:rsidRPr="00D818B4" w:rsidRDefault="00C5594F" w:rsidP="00C5594F">
            <w:pPr>
              <w:spacing w:after="0"/>
              <w:jc w:val="center"/>
              <w:rPr>
                <w:rFonts w:cs="Arial"/>
                <w:sz w:val="18"/>
                <w:szCs w:val="18"/>
                <w:lang w:val="en-GB" w:eastAsia="ja-JP"/>
              </w:rPr>
            </w:pPr>
            <w:r w:rsidRPr="00D818B4">
              <w:rPr>
                <w:rFonts w:cs="Arial"/>
                <w:color w:val="00B050"/>
                <w:kern w:val="24"/>
                <w:sz w:val="18"/>
                <w:szCs w:val="18"/>
              </w:rPr>
              <w:t>100%</w:t>
            </w:r>
          </w:p>
        </w:tc>
        <w:tc>
          <w:tcPr>
            <w:tcW w:w="1440" w:type="dxa"/>
            <w:tcBorders>
              <w:top w:val="single" w:sz="12" w:space="0" w:color="auto"/>
            </w:tcBorders>
            <w:vAlign w:val="center"/>
          </w:tcPr>
          <w:p w14:paraId="235037C1" w14:textId="4C677D59" w:rsidR="00C5594F" w:rsidRPr="00D6670F" w:rsidRDefault="00C5594F" w:rsidP="00C5594F">
            <w:pPr>
              <w:spacing w:after="0"/>
              <w:jc w:val="center"/>
              <w:rPr>
                <w:rFonts w:cs="Arial"/>
                <w:color w:val="FF0000"/>
                <w:sz w:val="18"/>
                <w:szCs w:val="18"/>
                <w:lang w:val="en-GB" w:eastAsia="ja-JP"/>
              </w:rPr>
            </w:pPr>
            <w:r w:rsidRPr="00D6670F">
              <w:rPr>
                <w:rFonts w:cs="Arial"/>
                <w:color w:val="FF0000"/>
                <w:sz w:val="18"/>
                <w:szCs w:val="18"/>
                <w:lang w:val="en-GB" w:eastAsia="ja-JP"/>
              </w:rPr>
              <w:t>63%</w:t>
            </w:r>
          </w:p>
        </w:tc>
        <w:tc>
          <w:tcPr>
            <w:tcW w:w="1620" w:type="dxa"/>
            <w:tcBorders>
              <w:top w:val="single" w:sz="12" w:space="0" w:color="auto"/>
            </w:tcBorders>
            <w:vAlign w:val="center"/>
          </w:tcPr>
          <w:p w14:paraId="6DF4B3AE" w14:textId="126929D3" w:rsidR="00C5594F" w:rsidRPr="00D6670F" w:rsidRDefault="00C5594F" w:rsidP="00C5594F">
            <w:pPr>
              <w:spacing w:after="0"/>
              <w:jc w:val="center"/>
              <w:rPr>
                <w:rFonts w:cs="Arial"/>
                <w:color w:val="FF0000"/>
                <w:sz w:val="18"/>
                <w:szCs w:val="18"/>
                <w:lang w:val="en-GB" w:eastAsia="ja-JP"/>
              </w:rPr>
            </w:pPr>
            <w:r>
              <w:rPr>
                <w:rFonts w:cs="Arial"/>
                <w:color w:val="FF0000"/>
                <w:sz w:val="18"/>
                <w:szCs w:val="18"/>
                <w:lang w:val="en-GB" w:eastAsia="ja-JP"/>
              </w:rPr>
              <w:t>75%</w:t>
            </w:r>
          </w:p>
        </w:tc>
      </w:tr>
      <w:tr w:rsidR="00C5594F" w14:paraId="2952BBCB" w14:textId="77777777" w:rsidTr="00BC21A0">
        <w:trPr>
          <w:jc w:val="center"/>
        </w:trPr>
        <w:tc>
          <w:tcPr>
            <w:tcW w:w="600" w:type="dxa"/>
            <w:vAlign w:val="center"/>
          </w:tcPr>
          <w:p w14:paraId="4EE3EC34" w14:textId="77777777" w:rsidR="00C5594F" w:rsidRPr="00D818B4" w:rsidRDefault="00C5594F" w:rsidP="00C5594F">
            <w:pPr>
              <w:spacing w:after="0"/>
              <w:rPr>
                <w:rFonts w:cs="Arial"/>
                <w:sz w:val="18"/>
                <w:szCs w:val="18"/>
                <w:lang w:val="en-GB" w:eastAsia="ja-JP"/>
              </w:rPr>
            </w:pPr>
            <w:r w:rsidRPr="00D818B4">
              <w:rPr>
                <w:rFonts w:cs="Arial"/>
                <w:color w:val="00B050"/>
                <w:kern w:val="24"/>
                <w:sz w:val="18"/>
                <w:szCs w:val="18"/>
              </w:rPr>
              <w:t>59</w:t>
            </w:r>
          </w:p>
        </w:tc>
        <w:tc>
          <w:tcPr>
            <w:tcW w:w="1710" w:type="dxa"/>
            <w:vAlign w:val="center"/>
          </w:tcPr>
          <w:p w14:paraId="18E96501" w14:textId="77777777" w:rsidR="00C5594F" w:rsidRPr="00D818B4" w:rsidRDefault="00C5594F" w:rsidP="00C5594F">
            <w:pPr>
              <w:spacing w:after="0"/>
              <w:jc w:val="center"/>
              <w:rPr>
                <w:rFonts w:cs="Arial"/>
                <w:sz w:val="18"/>
                <w:szCs w:val="18"/>
                <w:lang w:val="en-GB" w:eastAsia="ja-JP"/>
              </w:rPr>
            </w:pPr>
            <w:r w:rsidRPr="00D818B4">
              <w:rPr>
                <w:rFonts w:cs="Arial"/>
                <w:color w:val="00B050"/>
                <w:kern w:val="24"/>
                <w:sz w:val="18"/>
                <w:szCs w:val="18"/>
              </w:rPr>
              <w:t>85.0%</w:t>
            </w:r>
          </w:p>
        </w:tc>
        <w:tc>
          <w:tcPr>
            <w:tcW w:w="1620" w:type="dxa"/>
            <w:tcBorders>
              <w:right w:val="single" w:sz="12" w:space="0" w:color="auto"/>
            </w:tcBorders>
            <w:vAlign w:val="center"/>
          </w:tcPr>
          <w:p w14:paraId="4CD4903C" w14:textId="77777777" w:rsidR="00C5594F" w:rsidRPr="00D818B4" w:rsidRDefault="00C5594F" w:rsidP="00C5594F">
            <w:pPr>
              <w:spacing w:after="0"/>
              <w:jc w:val="center"/>
              <w:rPr>
                <w:rFonts w:cs="Arial"/>
                <w:sz w:val="18"/>
                <w:szCs w:val="18"/>
                <w:lang w:val="en-GB" w:eastAsia="ja-JP"/>
              </w:rPr>
            </w:pPr>
            <w:r w:rsidRPr="00D818B4">
              <w:rPr>
                <w:rFonts w:cs="Arial"/>
                <w:kern w:val="24"/>
                <w:sz w:val="18"/>
                <w:szCs w:val="18"/>
              </w:rPr>
              <w:t>24</w:t>
            </w:r>
          </w:p>
        </w:tc>
        <w:tc>
          <w:tcPr>
            <w:tcW w:w="720" w:type="dxa"/>
            <w:tcBorders>
              <w:left w:val="single" w:sz="12" w:space="0" w:color="auto"/>
            </w:tcBorders>
            <w:vAlign w:val="center"/>
          </w:tcPr>
          <w:p w14:paraId="11AE2278" w14:textId="77777777" w:rsidR="00C5594F" w:rsidRPr="00D818B4" w:rsidRDefault="00C5594F" w:rsidP="00C5594F">
            <w:pPr>
              <w:spacing w:after="0"/>
              <w:jc w:val="center"/>
              <w:rPr>
                <w:rFonts w:cs="Arial"/>
                <w:sz w:val="18"/>
                <w:szCs w:val="18"/>
                <w:lang w:val="en-GB" w:eastAsia="ja-JP"/>
              </w:rPr>
            </w:pPr>
            <w:r w:rsidRPr="00D818B4">
              <w:rPr>
                <w:rFonts w:cs="Arial"/>
                <w:color w:val="000000" w:themeColor="dark1"/>
                <w:kern w:val="24"/>
                <w:sz w:val="18"/>
                <w:szCs w:val="18"/>
              </w:rPr>
              <w:t>-</w:t>
            </w:r>
          </w:p>
        </w:tc>
        <w:tc>
          <w:tcPr>
            <w:tcW w:w="1080" w:type="dxa"/>
          </w:tcPr>
          <w:p w14:paraId="40EF67C3" w14:textId="1EF28C08" w:rsidR="00C5594F" w:rsidRPr="00D818B4" w:rsidRDefault="00C5594F" w:rsidP="00C5594F">
            <w:pPr>
              <w:spacing w:after="0"/>
              <w:jc w:val="center"/>
              <w:rPr>
                <w:rFonts w:cs="Arial"/>
                <w:color w:val="00B050"/>
                <w:kern w:val="24"/>
                <w:sz w:val="18"/>
                <w:szCs w:val="18"/>
              </w:rPr>
            </w:pPr>
            <w:r>
              <w:rPr>
                <w:rFonts w:cs="Arial"/>
                <w:color w:val="00B050"/>
                <w:kern w:val="24"/>
                <w:sz w:val="18"/>
                <w:szCs w:val="18"/>
              </w:rPr>
              <w:t>-</w:t>
            </w:r>
          </w:p>
        </w:tc>
        <w:tc>
          <w:tcPr>
            <w:tcW w:w="810" w:type="dxa"/>
            <w:tcBorders>
              <w:right w:val="single" w:sz="12" w:space="0" w:color="auto"/>
            </w:tcBorders>
            <w:vAlign w:val="center"/>
          </w:tcPr>
          <w:p w14:paraId="606D12CF" w14:textId="627978E2" w:rsidR="00C5594F" w:rsidRPr="00D818B4" w:rsidRDefault="00C5594F" w:rsidP="00C5594F">
            <w:pPr>
              <w:spacing w:after="0"/>
              <w:jc w:val="center"/>
              <w:rPr>
                <w:rFonts w:cs="Arial"/>
                <w:sz w:val="18"/>
                <w:szCs w:val="18"/>
                <w:lang w:val="en-GB" w:eastAsia="ja-JP"/>
              </w:rPr>
            </w:pPr>
            <w:r w:rsidRPr="00D818B4">
              <w:rPr>
                <w:rFonts w:cs="Arial"/>
                <w:color w:val="00B050"/>
                <w:kern w:val="24"/>
                <w:sz w:val="18"/>
                <w:szCs w:val="18"/>
              </w:rPr>
              <w:t>100%</w:t>
            </w:r>
          </w:p>
        </w:tc>
        <w:tc>
          <w:tcPr>
            <w:tcW w:w="1440" w:type="dxa"/>
            <w:vAlign w:val="center"/>
          </w:tcPr>
          <w:p w14:paraId="5760C4CF" w14:textId="39409A39" w:rsidR="00C5594F" w:rsidRPr="00D6670F" w:rsidRDefault="00C5594F" w:rsidP="00C5594F">
            <w:pPr>
              <w:spacing w:after="0"/>
              <w:jc w:val="center"/>
              <w:rPr>
                <w:rFonts w:cs="Arial"/>
                <w:color w:val="FF0000"/>
                <w:sz w:val="18"/>
                <w:szCs w:val="18"/>
                <w:lang w:val="en-GB" w:eastAsia="ja-JP"/>
              </w:rPr>
            </w:pPr>
            <w:r w:rsidRPr="00D6670F">
              <w:rPr>
                <w:rFonts w:cs="Arial"/>
                <w:color w:val="FF0000"/>
                <w:sz w:val="18"/>
                <w:szCs w:val="18"/>
                <w:lang w:val="en-GB" w:eastAsia="ja-JP"/>
              </w:rPr>
              <w:t>67%</w:t>
            </w:r>
          </w:p>
        </w:tc>
        <w:tc>
          <w:tcPr>
            <w:tcW w:w="1620" w:type="dxa"/>
            <w:vAlign w:val="center"/>
          </w:tcPr>
          <w:p w14:paraId="53777866" w14:textId="7BF5C4BD" w:rsidR="00C5594F" w:rsidRPr="00D6670F" w:rsidRDefault="00C5594F" w:rsidP="00C5594F">
            <w:pPr>
              <w:spacing w:after="0"/>
              <w:jc w:val="center"/>
              <w:rPr>
                <w:rFonts w:cs="Arial"/>
                <w:color w:val="FF0000"/>
                <w:sz w:val="18"/>
                <w:szCs w:val="18"/>
                <w:lang w:val="en-GB" w:eastAsia="ja-JP"/>
              </w:rPr>
            </w:pPr>
            <w:r>
              <w:rPr>
                <w:rFonts w:cs="Arial"/>
                <w:color w:val="FF0000"/>
                <w:sz w:val="18"/>
                <w:szCs w:val="18"/>
                <w:lang w:val="en-GB" w:eastAsia="ja-JP"/>
              </w:rPr>
              <w:t>79%</w:t>
            </w:r>
          </w:p>
        </w:tc>
      </w:tr>
      <w:tr w:rsidR="00C5594F" w14:paraId="69A24857" w14:textId="77777777" w:rsidTr="00BC21A0">
        <w:trPr>
          <w:jc w:val="center"/>
        </w:trPr>
        <w:tc>
          <w:tcPr>
            <w:tcW w:w="600" w:type="dxa"/>
            <w:tcBorders>
              <w:bottom w:val="single" w:sz="4" w:space="0" w:color="auto"/>
            </w:tcBorders>
            <w:vAlign w:val="center"/>
          </w:tcPr>
          <w:p w14:paraId="65FB334F" w14:textId="77777777" w:rsidR="00C5594F" w:rsidRPr="00D818B4" w:rsidRDefault="00C5594F" w:rsidP="00C5594F">
            <w:pPr>
              <w:spacing w:after="0"/>
              <w:rPr>
                <w:rFonts w:cs="Arial"/>
                <w:sz w:val="18"/>
                <w:szCs w:val="18"/>
                <w:lang w:val="en-GB" w:eastAsia="ja-JP"/>
              </w:rPr>
            </w:pPr>
            <w:r w:rsidRPr="00D818B4">
              <w:rPr>
                <w:rFonts w:cs="Arial"/>
                <w:color w:val="00B050"/>
                <w:kern w:val="24"/>
                <w:sz w:val="18"/>
                <w:szCs w:val="18"/>
              </w:rPr>
              <w:t>60</w:t>
            </w:r>
          </w:p>
        </w:tc>
        <w:tc>
          <w:tcPr>
            <w:tcW w:w="1710" w:type="dxa"/>
            <w:tcBorders>
              <w:bottom w:val="single" w:sz="4" w:space="0" w:color="auto"/>
            </w:tcBorders>
            <w:vAlign w:val="center"/>
          </w:tcPr>
          <w:p w14:paraId="70EC525C" w14:textId="77777777" w:rsidR="00C5594F" w:rsidRPr="00D818B4" w:rsidRDefault="00C5594F" w:rsidP="00C5594F">
            <w:pPr>
              <w:spacing w:after="0"/>
              <w:jc w:val="center"/>
              <w:rPr>
                <w:rFonts w:cs="Arial"/>
                <w:sz w:val="18"/>
                <w:szCs w:val="18"/>
                <w:lang w:val="en-GB" w:eastAsia="ja-JP"/>
              </w:rPr>
            </w:pPr>
            <w:r w:rsidRPr="00D818B4">
              <w:rPr>
                <w:rFonts w:cs="Arial"/>
                <w:color w:val="00B050"/>
                <w:kern w:val="24"/>
                <w:sz w:val="18"/>
                <w:szCs w:val="18"/>
              </w:rPr>
              <w:t>86.4%</w:t>
            </w:r>
          </w:p>
        </w:tc>
        <w:tc>
          <w:tcPr>
            <w:tcW w:w="1620" w:type="dxa"/>
            <w:tcBorders>
              <w:bottom w:val="single" w:sz="4" w:space="0" w:color="auto"/>
              <w:right w:val="single" w:sz="12" w:space="0" w:color="auto"/>
            </w:tcBorders>
            <w:vAlign w:val="center"/>
          </w:tcPr>
          <w:p w14:paraId="35208C82" w14:textId="77777777" w:rsidR="00C5594F" w:rsidRPr="00D818B4" w:rsidRDefault="00C5594F" w:rsidP="00C5594F">
            <w:pPr>
              <w:spacing w:after="0"/>
              <w:jc w:val="center"/>
              <w:rPr>
                <w:rFonts w:cs="Arial"/>
                <w:sz w:val="18"/>
                <w:szCs w:val="18"/>
                <w:lang w:val="en-GB" w:eastAsia="ja-JP"/>
              </w:rPr>
            </w:pPr>
            <w:r w:rsidRPr="00D818B4">
              <w:rPr>
                <w:rFonts w:cs="Arial"/>
                <w:kern w:val="24"/>
                <w:sz w:val="18"/>
                <w:szCs w:val="18"/>
              </w:rPr>
              <w:t>24</w:t>
            </w:r>
          </w:p>
        </w:tc>
        <w:tc>
          <w:tcPr>
            <w:tcW w:w="720" w:type="dxa"/>
            <w:tcBorders>
              <w:left w:val="single" w:sz="12" w:space="0" w:color="auto"/>
              <w:bottom w:val="single" w:sz="4" w:space="0" w:color="auto"/>
            </w:tcBorders>
            <w:vAlign w:val="center"/>
          </w:tcPr>
          <w:p w14:paraId="3CBB1F15" w14:textId="77777777" w:rsidR="00C5594F" w:rsidRPr="00D818B4" w:rsidRDefault="00C5594F" w:rsidP="00C5594F">
            <w:pPr>
              <w:spacing w:after="0"/>
              <w:jc w:val="center"/>
              <w:rPr>
                <w:rFonts w:cs="Arial"/>
                <w:sz w:val="18"/>
                <w:szCs w:val="18"/>
                <w:lang w:val="en-GB" w:eastAsia="ja-JP"/>
              </w:rPr>
            </w:pPr>
            <w:r w:rsidRPr="00D818B4">
              <w:rPr>
                <w:rFonts w:cs="Arial"/>
                <w:color w:val="000000" w:themeColor="dark1"/>
                <w:kern w:val="24"/>
                <w:sz w:val="18"/>
                <w:szCs w:val="18"/>
              </w:rPr>
              <w:t>-</w:t>
            </w:r>
          </w:p>
        </w:tc>
        <w:tc>
          <w:tcPr>
            <w:tcW w:w="1080" w:type="dxa"/>
            <w:tcBorders>
              <w:bottom w:val="single" w:sz="4" w:space="0" w:color="auto"/>
            </w:tcBorders>
          </w:tcPr>
          <w:p w14:paraId="05B2CFD6" w14:textId="59F2C96D" w:rsidR="00C5594F" w:rsidRPr="00D818B4" w:rsidRDefault="00C5594F" w:rsidP="00C5594F">
            <w:pPr>
              <w:spacing w:after="0"/>
              <w:jc w:val="center"/>
              <w:rPr>
                <w:rFonts w:cs="Arial"/>
                <w:color w:val="00B050"/>
                <w:kern w:val="24"/>
                <w:sz w:val="18"/>
                <w:szCs w:val="18"/>
              </w:rPr>
            </w:pPr>
            <w:r>
              <w:rPr>
                <w:rFonts w:cs="Arial"/>
                <w:color w:val="00B050"/>
                <w:kern w:val="24"/>
                <w:sz w:val="18"/>
                <w:szCs w:val="18"/>
              </w:rPr>
              <w:t>-</w:t>
            </w:r>
          </w:p>
        </w:tc>
        <w:tc>
          <w:tcPr>
            <w:tcW w:w="810" w:type="dxa"/>
            <w:tcBorders>
              <w:bottom w:val="single" w:sz="4" w:space="0" w:color="auto"/>
              <w:right w:val="single" w:sz="12" w:space="0" w:color="auto"/>
            </w:tcBorders>
            <w:vAlign w:val="center"/>
          </w:tcPr>
          <w:p w14:paraId="71A449E2" w14:textId="691F51A9" w:rsidR="00C5594F" w:rsidRPr="00D818B4" w:rsidRDefault="00C5594F" w:rsidP="00C5594F">
            <w:pPr>
              <w:spacing w:after="0"/>
              <w:jc w:val="center"/>
              <w:rPr>
                <w:rFonts w:cs="Arial"/>
                <w:sz w:val="18"/>
                <w:szCs w:val="18"/>
                <w:lang w:val="en-GB" w:eastAsia="ja-JP"/>
              </w:rPr>
            </w:pPr>
            <w:r w:rsidRPr="00D818B4">
              <w:rPr>
                <w:rFonts w:cs="Arial"/>
                <w:color w:val="00B050"/>
                <w:kern w:val="24"/>
                <w:sz w:val="18"/>
                <w:szCs w:val="18"/>
              </w:rPr>
              <w:t>100%</w:t>
            </w:r>
          </w:p>
        </w:tc>
        <w:tc>
          <w:tcPr>
            <w:tcW w:w="1440" w:type="dxa"/>
            <w:tcBorders>
              <w:bottom w:val="single" w:sz="4" w:space="0" w:color="auto"/>
            </w:tcBorders>
            <w:vAlign w:val="center"/>
          </w:tcPr>
          <w:p w14:paraId="52D0CCCE" w14:textId="7E693CD8" w:rsidR="00C5594F" w:rsidRPr="00D6670F" w:rsidRDefault="00C5594F" w:rsidP="00C5594F">
            <w:pPr>
              <w:spacing w:after="0"/>
              <w:jc w:val="center"/>
              <w:rPr>
                <w:rFonts w:cs="Arial"/>
                <w:color w:val="FF0000"/>
                <w:sz w:val="18"/>
                <w:szCs w:val="18"/>
                <w:lang w:val="en-GB" w:eastAsia="ja-JP"/>
              </w:rPr>
            </w:pPr>
            <w:r w:rsidRPr="00D6670F">
              <w:rPr>
                <w:rFonts w:cs="Arial"/>
                <w:color w:val="FF0000"/>
                <w:sz w:val="18"/>
                <w:szCs w:val="18"/>
                <w:lang w:val="en-GB" w:eastAsia="ja-JP"/>
              </w:rPr>
              <w:t>71%</w:t>
            </w:r>
          </w:p>
        </w:tc>
        <w:tc>
          <w:tcPr>
            <w:tcW w:w="1620" w:type="dxa"/>
            <w:tcBorders>
              <w:bottom w:val="single" w:sz="4" w:space="0" w:color="auto"/>
            </w:tcBorders>
            <w:vAlign w:val="center"/>
          </w:tcPr>
          <w:p w14:paraId="46B35A76" w14:textId="57FE7C6E" w:rsidR="00C5594F" w:rsidRPr="00D6670F" w:rsidRDefault="00C5594F" w:rsidP="00C5594F">
            <w:pPr>
              <w:spacing w:after="0"/>
              <w:jc w:val="center"/>
              <w:rPr>
                <w:rFonts w:cs="Arial"/>
                <w:color w:val="FF0000"/>
                <w:sz w:val="18"/>
                <w:szCs w:val="18"/>
                <w:lang w:val="en-GB" w:eastAsia="ja-JP"/>
              </w:rPr>
            </w:pPr>
            <w:r>
              <w:rPr>
                <w:rFonts w:cs="Arial"/>
                <w:color w:val="FF0000"/>
                <w:sz w:val="18"/>
                <w:szCs w:val="18"/>
                <w:lang w:val="en-GB" w:eastAsia="ja-JP"/>
              </w:rPr>
              <w:t>83%</w:t>
            </w:r>
          </w:p>
        </w:tc>
      </w:tr>
      <w:tr w:rsidR="00C5594F" w14:paraId="520089AC" w14:textId="77777777" w:rsidTr="00BC21A0">
        <w:trPr>
          <w:jc w:val="center"/>
        </w:trPr>
        <w:tc>
          <w:tcPr>
            <w:tcW w:w="600" w:type="dxa"/>
            <w:tcBorders>
              <w:bottom w:val="single" w:sz="4" w:space="0" w:color="auto"/>
            </w:tcBorders>
            <w:vAlign w:val="center"/>
          </w:tcPr>
          <w:p w14:paraId="7C35B6C2" w14:textId="32A2D0A0" w:rsidR="00C5594F" w:rsidRPr="00D818B4" w:rsidRDefault="00C5594F" w:rsidP="00C5594F">
            <w:pPr>
              <w:spacing w:after="0"/>
              <w:rPr>
                <w:rFonts w:cs="Arial"/>
                <w:color w:val="00B050"/>
                <w:kern w:val="24"/>
                <w:sz w:val="18"/>
                <w:szCs w:val="18"/>
              </w:rPr>
            </w:pPr>
            <w:r>
              <w:rPr>
                <w:rFonts w:cs="Arial"/>
                <w:color w:val="00B050"/>
                <w:kern w:val="24"/>
                <w:sz w:val="18"/>
                <w:szCs w:val="18"/>
              </w:rPr>
              <w:t>64</w:t>
            </w:r>
          </w:p>
        </w:tc>
        <w:tc>
          <w:tcPr>
            <w:tcW w:w="1710" w:type="dxa"/>
            <w:tcBorders>
              <w:bottom w:val="single" w:sz="4" w:space="0" w:color="auto"/>
            </w:tcBorders>
            <w:vAlign w:val="center"/>
          </w:tcPr>
          <w:p w14:paraId="33B118A1" w14:textId="3B4EF759" w:rsidR="00C5594F" w:rsidRPr="00D818B4" w:rsidRDefault="00C5594F" w:rsidP="00C5594F">
            <w:pPr>
              <w:spacing w:after="0"/>
              <w:jc w:val="center"/>
              <w:rPr>
                <w:rFonts w:cs="Arial"/>
                <w:color w:val="00B050"/>
                <w:kern w:val="24"/>
                <w:sz w:val="18"/>
                <w:szCs w:val="18"/>
              </w:rPr>
            </w:pPr>
            <w:r>
              <w:rPr>
                <w:rFonts w:cs="Arial"/>
                <w:color w:val="00B050"/>
                <w:kern w:val="24"/>
                <w:sz w:val="18"/>
                <w:szCs w:val="18"/>
              </w:rPr>
              <w:t>92.2%</w:t>
            </w:r>
          </w:p>
        </w:tc>
        <w:tc>
          <w:tcPr>
            <w:tcW w:w="1620" w:type="dxa"/>
            <w:tcBorders>
              <w:bottom w:val="single" w:sz="4" w:space="0" w:color="auto"/>
              <w:right w:val="single" w:sz="12" w:space="0" w:color="auto"/>
            </w:tcBorders>
            <w:vAlign w:val="center"/>
          </w:tcPr>
          <w:p w14:paraId="2C0A9E8C" w14:textId="01EC016D" w:rsidR="00C5594F" w:rsidRPr="00D818B4" w:rsidRDefault="00C5594F" w:rsidP="00C5594F">
            <w:pPr>
              <w:spacing w:after="0"/>
              <w:jc w:val="center"/>
              <w:rPr>
                <w:rFonts w:cs="Arial"/>
                <w:kern w:val="24"/>
                <w:sz w:val="18"/>
                <w:szCs w:val="18"/>
              </w:rPr>
            </w:pPr>
            <w:r>
              <w:rPr>
                <w:rFonts w:cs="Arial"/>
                <w:kern w:val="24"/>
                <w:sz w:val="18"/>
                <w:szCs w:val="18"/>
              </w:rPr>
              <w:t>24</w:t>
            </w:r>
          </w:p>
        </w:tc>
        <w:tc>
          <w:tcPr>
            <w:tcW w:w="720" w:type="dxa"/>
            <w:tcBorders>
              <w:left w:val="single" w:sz="12" w:space="0" w:color="auto"/>
              <w:bottom w:val="single" w:sz="4" w:space="0" w:color="auto"/>
            </w:tcBorders>
            <w:vAlign w:val="center"/>
          </w:tcPr>
          <w:p w14:paraId="2E713455" w14:textId="55FF6C4B" w:rsidR="00C5594F" w:rsidRPr="00D818B4" w:rsidRDefault="00C5594F" w:rsidP="00C5594F">
            <w:pPr>
              <w:spacing w:after="0"/>
              <w:jc w:val="center"/>
              <w:rPr>
                <w:rFonts w:cs="Arial"/>
                <w:color w:val="000000" w:themeColor="dark1"/>
                <w:kern w:val="24"/>
                <w:sz w:val="18"/>
                <w:szCs w:val="18"/>
              </w:rPr>
            </w:pPr>
            <w:r>
              <w:rPr>
                <w:rFonts w:cs="Arial"/>
                <w:color w:val="000000" w:themeColor="dark1"/>
                <w:kern w:val="24"/>
                <w:sz w:val="18"/>
                <w:szCs w:val="18"/>
              </w:rPr>
              <w:t>-</w:t>
            </w:r>
          </w:p>
        </w:tc>
        <w:tc>
          <w:tcPr>
            <w:tcW w:w="1080" w:type="dxa"/>
            <w:tcBorders>
              <w:bottom w:val="single" w:sz="4" w:space="0" w:color="auto"/>
            </w:tcBorders>
          </w:tcPr>
          <w:p w14:paraId="47F161B1" w14:textId="77777777" w:rsidR="00C5594F" w:rsidRDefault="00C5594F" w:rsidP="00C5594F">
            <w:pPr>
              <w:spacing w:after="0"/>
              <w:jc w:val="center"/>
              <w:rPr>
                <w:rFonts w:cs="Arial"/>
                <w:color w:val="00B050"/>
                <w:kern w:val="24"/>
                <w:sz w:val="18"/>
                <w:szCs w:val="18"/>
              </w:rPr>
            </w:pPr>
          </w:p>
        </w:tc>
        <w:tc>
          <w:tcPr>
            <w:tcW w:w="810" w:type="dxa"/>
            <w:tcBorders>
              <w:bottom w:val="single" w:sz="4" w:space="0" w:color="auto"/>
              <w:right w:val="single" w:sz="12" w:space="0" w:color="auto"/>
            </w:tcBorders>
            <w:vAlign w:val="center"/>
          </w:tcPr>
          <w:p w14:paraId="123DA1B7" w14:textId="105F1946" w:rsidR="00C5594F" w:rsidRPr="00D818B4" w:rsidRDefault="00C5594F" w:rsidP="00C5594F">
            <w:pPr>
              <w:spacing w:after="0"/>
              <w:jc w:val="center"/>
              <w:rPr>
                <w:rFonts w:cs="Arial"/>
                <w:color w:val="00B050"/>
                <w:kern w:val="24"/>
                <w:sz w:val="18"/>
                <w:szCs w:val="18"/>
              </w:rPr>
            </w:pPr>
            <w:r>
              <w:rPr>
                <w:rFonts w:cs="Arial"/>
                <w:color w:val="00B050"/>
                <w:kern w:val="24"/>
                <w:sz w:val="18"/>
                <w:szCs w:val="18"/>
              </w:rPr>
              <w:t>100%</w:t>
            </w:r>
          </w:p>
        </w:tc>
        <w:tc>
          <w:tcPr>
            <w:tcW w:w="1440" w:type="dxa"/>
            <w:tcBorders>
              <w:bottom w:val="single" w:sz="4" w:space="0" w:color="auto"/>
            </w:tcBorders>
            <w:vAlign w:val="center"/>
          </w:tcPr>
          <w:p w14:paraId="617197DC" w14:textId="497BAF27" w:rsidR="00C5594F" w:rsidRPr="00D6670F" w:rsidRDefault="00C5594F" w:rsidP="00C5594F">
            <w:pPr>
              <w:spacing w:after="0"/>
              <w:jc w:val="center"/>
              <w:rPr>
                <w:rFonts w:cs="Arial"/>
                <w:color w:val="FF0000"/>
                <w:sz w:val="18"/>
                <w:szCs w:val="18"/>
                <w:lang w:val="en-GB" w:eastAsia="ja-JP"/>
              </w:rPr>
            </w:pPr>
            <w:r>
              <w:rPr>
                <w:rFonts w:cs="Arial"/>
                <w:color w:val="FF0000"/>
                <w:sz w:val="18"/>
                <w:szCs w:val="18"/>
                <w:lang w:val="en-GB" w:eastAsia="ja-JP"/>
              </w:rPr>
              <w:t>88%</w:t>
            </w:r>
          </w:p>
        </w:tc>
        <w:tc>
          <w:tcPr>
            <w:tcW w:w="1620" w:type="dxa"/>
            <w:tcBorders>
              <w:bottom w:val="single" w:sz="4" w:space="0" w:color="auto"/>
            </w:tcBorders>
            <w:vAlign w:val="center"/>
          </w:tcPr>
          <w:p w14:paraId="5DDBBD78" w14:textId="017F8A47" w:rsidR="00C5594F" w:rsidRDefault="00C5594F" w:rsidP="00C5594F">
            <w:pPr>
              <w:spacing w:after="0"/>
              <w:jc w:val="center"/>
              <w:rPr>
                <w:rFonts w:cs="Arial"/>
                <w:color w:val="FF0000"/>
                <w:sz w:val="18"/>
                <w:szCs w:val="18"/>
                <w:lang w:val="en-GB" w:eastAsia="ja-JP"/>
              </w:rPr>
            </w:pPr>
            <w:r w:rsidRPr="00D818B4">
              <w:rPr>
                <w:rFonts w:cs="Arial"/>
                <w:color w:val="00B050"/>
                <w:kern w:val="24"/>
                <w:sz w:val="18"/>
                <w:szCs w:val="18"/>
              </w:rPr>
              <w:t>100%</w:t>
            </w:r>
          </w:p>
        </w:tc>
      </w:tr>
      <w:tr w:rsidR="00C5594F" w14:paraId="4901E043" w14:textId="77777777" w:rsidTr="00BC21A0">
        <w:trPr>
          <w:jc w:val="center"/>
        </w:trPr>
        <w:tc>
          <w:tcPr>
            <w:tcW w:w="600" w:type="dxa"/>
            <w:tcBorders>
              <w:bottom w:val="single" w:sz="12" w:space="0" w:color="auto"/>
            </w:tcBorders>
            <w:vAlign w:val="center"/>
          </w:tcPr>
          <w:p w14:paraId="11BE2BE4" w14:textId="0444A661" w:rsidR="00C5594F" w:rsidRPr="00D818B4" w:rsidRDefault="00C5594F" w:rsidP="00C5594F">
            <w:pPr>
              <w:spacing w:after="0"/>
              <w:rPr>
                <w:rFonts w:cs="Arial"/>
                <w:sz w:val="18"/>
                <w:szCs w:val="18"/>
                <w:lang w:val="en-GB" w:eastAsia="ja-JP"/>
              </w:rPr>
            </w:pPr>
            <w:r w:rsidRPr="00D818B4">
              <w:rPr>
                <w:rFonts w:cs="Arial"/>
                <w:color w:val="00B050"/>
                <w:kern w:val="24"/>
                <w:sz w:val="18"/>
                <w:szCs w:val="18"/>
              </w:rPr>
              <w:t>66</w:t>
            </w:r>
            <w:r w:rsidRPr="00D6670F">
              <w:rPr>
                <w:rFonts w:cs="Arial"/>
                <w:color w:val="00B050"/>
                <w:kern w:val="24"/>
                <w:sz w:val="18"/>
                <w:szCs w:val="18"/>
                <w:vertAlign w:val="superscript"/>
              </w:rPr>
              <w:t>(1)</w:t>
            </w:r>
          </w:p>
        </w:tc>
        <w:tc>
          <w:tcPr>
            <w:tcW w:w="1710" w:type="dxa"/>
            <w:tcBorders>
              <w:bottom w:val="single" w:sz="12" w:space="0" w:color="auto"/>
            </w:tcBorders>
            <w:vAlign w:val="center"/>
          </w:tcPr>
          <w:p w14:paraId="47A68E16" w14:textId="77777777" w:rsidR="00C5594F" w:rsidRPr="00D818B4" w:rsidRDefault="00C5594F" w:rsidP="00C5594F">
            <w:pPr>
              <w:spacing w:after="0"/>
              <w:jc w:val="center"/>
              <w:rPr>
                <w:rFonts w:cs="Arial"/>
                <w:sz w:val="18"/>
                <w:szCs w:val="18"/>
                <w:lang w:val="en-GB" w:eastAsia="ja-JP"/>
              </w:rPr>
            </w:pPr>
            <w:r w:rsidRPr="00D818B4">
              <w:rPr>
                <w:rFonts w:cs="Arial"/>
                <w:color w:val="00B050"/>
                <w:kern w:val="24"/>
                <w:sz w:val="18"/>
                <w:szCs w:val="18"/>
              </w:rPr>
              <w:t>95.0%</w:t>
            </w:r>
          </w:p>
        </w:tc>
        <w:tc>
          <w:tcPr>
            <w:tcW w:w="1620" w:type="dxa"/>
            <w:tcBorders>
              <w:bottom w:val="single" w:sz="12" w:space="0" w:color="auto"/>
              <w:right w:val="single" w:sz="12" w:space="0" w:color="auto"/>
            </w:tcBorders>
            <w:vAlign w:val="center"/>
          </w:tcPr>
          <w:p w14:paraId="5BA5CE0A" w14:textId="77777777" w:rsidR="00C5594F" w:rsidRPr="00D818B4" w:rsidRDefault="00C5594F" w:rsidP="00C5594F">
            <w:pPr>
              <w:spacing w:after="0"/>
              <w:jc w:val="center"/>
              <w:rPr>
                <w:rFonts w:cs="Arial"/>
                <w:sz w:val="18"/>
                <w:szCs w:val="18"/>
                <w:lang w:val="en-GB" w:eastAsia="ja-JP"/>
              </w:rPr>
            </w:pPr>
            <w:r w:rsidRPr="00D818B4">
              <w:rPr>
                <w:rFonts w:cs="Arial"/>
                <w:kern w:val="24"/>
                <w:sz w:val="18"/>
                <w:szCs w:val="18"/>
              </w:rPr>
              <w:t>24</w:t>
            </w:r>
          </w:p>
        </w:tc>
        <w:tc>
          <w:tcPr>
            <w:tcW w:w="720" w:type="dxa"/>
            <w:tcBorders>
              <w:left w:val="single" w:sz="12" w:space="0" w:color="auto"/>
              <w:bottom w:val="single" w:sz="12" w:space="0" w:color="auto"/>
            </w:tcBorders>
            <w:vAlign w:val="center"/>
          </w:tcPr>
          <w:p w14:paraId="02DE2CA1" w14:textId="77777777" w:rsidR="00C5594F" w:rsidRPr="00D818B4" w:rsidRDefault="00C5594F" w:rsidP="00C5594F">
            <w:pPr>
              <w:spacing w:after="0"/>
              <w:jc w:val="center"/>
              <w:rPr>
                <w:rFonts w:cs="Arial"/>
                <w:sz w:val="18"/>
                <w:szCs w:val="18"/>
                <w:lang w:val="en-GB" w:eastAsia="ja-JP"/>
              </w:rPr>
            </w:pPr>
            <w:r w:rsidRPr="00D818B4">
              <w:rPr>
                <w:rFonts w:cs="Arial"/>
                <w:color w:val="000000" w:themeColor="dark1"/>
                <w:kern w:val="24"/>
                <w:sz w:val="18"/>
                <w:szCs w:val="18"/>
              </w:rPr>
              <w:t>-</w:t>
            </w:r>
          </w:p>
        </w:tc>
        <w:tc>
          <w:tcPr>
            <w:tcW w:w="1080" w:type="dxa"/>
            <w:tcBorders>
              <w:bottom w:val="single" w:sz="12" w:space="0" w:color="auto"/>
            </w:tcBorders>
          </w:tcPr>
          <w:p w14:paraId="723C3B9B" w14:textId="52262F1E" w:rsidR="00C5594F" w:rsidRPr="00D818B4" w:rsidRDefault="00C5594F" w:rsidP="00C5594F">
            <w:pPr>
              <w:spacing w:after="0"/>
              <w:jc w:val="center"/>
              <w:rPr>
                <w:rFonts w:cs="Arial"/>
                <w:color w:val="00B050"/>
                <w:kern w:val="24"/>
                <w:sz w:val="18"/>
                <w:szCs w:val="18"/>
              </w:rPr>
            </w:pPr>
            <w:r>
              <w:rPr>
                <w:rFonts w:cs="Arial"/>
                <w:color w:val="00B050"/>
                <w:kern w:val="24"/>
                <w:sz w:val="18"/>
                <w:szCs w:val="18"/>
              </w:rPr>
              <w:t>-</w:t>
            </w:r>
          </w:p>
        </w:tc>
        <w:tc>
          <w:tcPr>
            <w:tcW w:w="810" w:type="dxa"/>
            <w:tcBorders>
              <w:bottom w:val="single" w:sz="12" w:space="0" w:color="auto"/>
              <w:right w:val="single" w:sz="12" w:space="0" w:color="auto"/>
            </w:tcBorders>
            <w:vAlign w:val="center"/>
          </w:tcPr>
          <w:p w14:paraId="2062CB8C" w14:textId="718CBF3F" w:rsidR="00C5594F" w:rsidRPr="00D818B4" w:rsidRDefault="00C5594F" w:rsidP="00C5594F">
            <w:pPr>
              <w:spacing w:after="0"/>
              <w:jc w:val="center"/>
              <w:rPr>
                <w:rFonts w:cs="Arial"/>
                <w:sz w:val="18"/>
                <w:szCs w:val="18"/>
                <w:lang w:val="en-GB" w:eastAsia="ja-JP"/>
              </w:rPr>
            </w:pPr>
            <w:r w:rsidRPr="00D818B4">
              <w:rPr>
                <w:rFonts w:cs="Arial"/>
                <w:color w:val="00B050"/>
                <w:kern w:val="24"/>
                <w:sz w:val="18"/>
                <w:szCs w:val="18"/>
              </w:rPr>
              <w:t>100%</w:t>
            </w:r>
          </w:p>
        </w:tc>
        <w:tc>
          <w:tcPr>
            <w:tcW w:w="1440" w:type="dxa"/>
            <w:tcBorders>
              <w:bottom w:val="single" w:sz="12" w:space="0" w:color="auto"/>
            </w:tcBorders>
            <w:vAlign w:val="center"/>
          </w:tcPr>
          <w:p w14:paraId="3F5F3788" w14:textId="265016E4" w:rsidR="00C5594F" w:rsidRPr="00D6670F" w:rsidRDefault="00C5594F" w:rsidP="00C5594F">
            <w:pPr>
              <w:spacing w:after="0"/>
              <w:jc w:val="center"/>
              <w:rPr>
                <w:rFonts w:cs="Arial"/>
                <w:color w:val="FF0000"/>
                <w:sz w:val="18"/>
                <w:szCs w:val="18"/>
                <w:lang w:val="en-GB" w:eastAsia="ja-JP"/>
              </w:rPr>
            </w:pPr>
            <w:r w:rsidRPr="00D6670F">
              <w:rPr>
                <w:rFonts w:cs="Arial"/>
                <w:color w:val="FF0000"/>
                <w:sz w:val="18"/>
                <w:szCs w:val="18"/>
                <w:lang w:val="en-GB" w:eastAsia="ja-JP"/>
              </w:rPr>
              <w:t>96%</w:t>
            </w:r>
          </w:p>
        </w:tc>
        <w:tc>
          <w:tcPr>
            <w:tcW w:w="1620" w:type="dxa"/>
            <w:tcBorders>
              <w:bottom w:val="single" w:sz="12" w:space="0" w:color="auto"/>
            </w:tcBorders>
            <w:vAlign w:val="center"/>
          </w:tcPr>
          <w:p w14:paraId="0927700A" w14:textId="16A64BAE" w:rsidR="00C5594F" w:rsidRPr="00D6670F" w:rsidRDefault="00C5594F" w:rsidP="00C5594F">
            <w:pPr>
              <w:spacing w:after="0"/>
              <w:jc w:val="center"/>
              <w:rPr>
                <w:rFonts w:cs="Arial"/>
                <w:color w:val="FF0000"/>
                <w:sz w:val="18"/>
                <w:szCs w:val="18"/>
                <w:lang w:val="en-GB" w:eastAsia="ja-JP"/>
              </w:rPr>
            </w:pPr>
            <w:r w:rsidRPr="00D818B4">
              <w:rPr>
                <w:rFonts w:cs="Arial"/>
                <w:color w:val="00B050"/>
                <w:kern w:val="24"/>
                <w:sz w:val="18"/>
                <w:szCs w:val="18"/>
              </w:rPr>
              <w:t>100%</w:t>
            </w:r>
          </w:p>
        </w:tc>
      </w:tr>
      <w:tr w:rsidR="00C5594F" w14:paraId="2C6BD204" w14:textId="77777777" w:rsidTr="00BC21A0">
        <w:trPr>
          <w:jc w:val="center"/>
        </w:trPr>
        <w:tc>
          <w:tcPr>
            <w:tcW w:w="9600" w:type="dxa"/>
            <w:gridSpan w:val="8"/>
          </w:tcPr>
          <w:p w14:paraId="7BBFE0F8" w14:textId="34B99A84" w:rsidR="00C5594F" w:rsidRDefault="00C5594F" w:rsidP="00C5594F">
            <w:pPr>
              <w:spacing w:after="0"/>
              <w:rPr>
                <w:rFonts w:cs="Arial"/>
                <w:color w:val="000000" w:themeColor="dark1"/>
                <w:kern w:val="24"/>
                <w:sz w:val="16"/>
                <w:szCs w:val="16"/>
              </w:rPr>
            </w:pPr>
            <w:r w:rsidRPr="00D6670F">
              <w:rPr>
                <w:rFonts w:cs="Arial"/>
                <w:color w:val="000000" w:themeColor="dark1"/>
                <w:kern w:val="24"/>
                <w:sz w:val="16"/>
                <w:szCs w:val="16"/>
                <w:vertAlign w:val="superscript"/>
              </w:rPr>
              <w:t>(1)</w:t>
            </w:r>
            <w:r w:rsidRPr="004024C0">
              <w:rPr>
                <w:rFonts w:cs="Arial"/>
                <w:color w:val="000000" w:themeColor="dark1"/>
                <w:kern w:val="24"/>
                <w:sz w:val="16"/>
                <w:szCs w:val="16"/>
              </w:rPr>
              <w:t xml:space="preserve"> Number of RBs</w:t>
            </w:r>
            <w:r>
              <w:rPr>
                <w:rFonts w:cs="Arial"/>
                <w:color w:val="000000" w:themeColor="dark1"/>
                <w:kern w:val="24"/>
                <w:sz w:val="16"/>
                <w:szCs w:val="16"/>
              </w:rPr>
              <w:t xml:space="preserve"> </w:t>
            </w:r>
            <w:r w:rsidRPr="004024C0">
              <w:rPr>
                <w:rFonts w:cs="Arial"/>
                <w:color w:val="000000" w:themeColor="dark1"/>
                <w:kern w:val="24"/>
                <w:sz w:val="16"/>
                <w:szCs w:val="16"/>
              </w:rPr>
              <w:t xml:space="preserve">defined for 100 MHz channel bandwidth in FR2 </w:t>
            </w:r>
          </w:p>
          <w:p w14:paraId="68053FC2" w14:textId="13916748" w:rsidR="00C5594F" w:rsidRPr="00D818B4" w:rsidRDefault="00C5594F" w:rsidP="00C5594F">
            <w:pPr>
              <w:spacing w:after="0"/>
              <w:rPr>
                <w:rFonts w:cs="Arial"/>
                <w:color w:val="000000" w:themeColor="dark1"/>
                <w:kern w:val="24"/>
                <w:sz w:val="18"/>
                <w:szCs w:val="18"/>
              </w:rPr>
            </w:pPr>
            <w:r w:rsidRPr="00C476E8">
              <w:rPr>
                <w:rFonts w:cs="Arial"/>
                <w:color w:val="000000" w:themeColor="dark1"/>
                <w:kern w:val="24"/>
                <w:sz w:val="16"/>
                <w:szCs w:val="16"/>
                <w:vertAlign w:val="superscript"/>
              </w:rPr>
              <w:t>(2)</w:t>
            </w:r>
            <w:r w:rsidRPr="00C476E8">
              <w:rPr>
                <w:rFonts w:cs="Arial"/>
                <w:color w:val="000000" w:themeColor="dark1"/>
                <w:kern w:val="24"/>
                <w:sz w:val="16"/>
                <w:szCs w:val="16"/>
              </w:rPr>
              <w:t xml:space="preserve"> New value compared to Rel-15</w:t>
            </w:r>
          </w:p>
        </w:tc>
      </w:tr>
    </w:tbl>
    <w:p w14:paraId="3F64A371" w14:textId="77777777" w:rsidR="000959F3" w:rsidRDefault="000959F3" w:rsidP="00683BFC"/>
    <w:p w14:paraId="297F0991" w14:textId="7ADDD6BF" w:rsidR="000959F3" w:rsidRDefault="000959F3" w:rsidP="00683BFC">
      <w:r>
        <w:t xml:space="preserve">For the case when the sync raster granularity is reduced to 34.56 MHz, it is clear that </w:t>
      </w:r>
      <w:r w:rsidR="009300D7">
        <w:t xml:space="preserve">for a large fraction of ARFCNs, </w:t>
      </w:r>
      <w:r>
        <w:t xml:space="preserve">it is not possible to find a suitable GSCN value </w:t>
      </w:r>
      <w:r w:rsidR="009300D7">
        <w:t xml:space="preserve">that fulfill the </w:t>
      </w:r>
      <w:r w:rsidR="00881B6F">
        <w:t xml:space="preserve">above </w:t>
      </w:r>
      <w:r w:rsidR="009300D7">
        <w:t>criteria using on</w:t>
      </w:r>
      <w:r w:rsidR="00881B6F">
        <w:t>ly</w:t>
      </w:r>
      <w:r w:rsidR="009300D7">
        <w:t xml:space="preserve"> the Rel-15 defined SSB-CORESET#0 offsets. The remedy is to introduce </w:t>
      </w:r>
      <w:r>
        <w:t xml:space="preserve">new </w:t>
      </w:r>
      <w:r w:rsidR="005F653B">
        <w:t>SSB-CORESET#0 offset values</w:t>
      </w:r>
      <w:r w:rsidR="00881B6F">
        <w:t xml:space="preserve"> as shown in the two new columns that are </w:t>
      </w:r>
      <w:r w:rsidR="00881B6F" w:rsidRPr="003B327F">
        <w:t xml:space="preserve">added in </w:t>
      </w:r>
      <w:r w:rsidR="00881B6F" w:rsidRPr="003B327F">
        <w:fldChar w:fldCharType="begin"/>
      </w:r>
      <w:r w:rsidR="00881B6F" w:rsidRPr="003B327F">
        <w:instrText xml:space="preserve"> REF _Ref71023349 \h  \* MERGEFORMAT </w:instrText>
      </w:r>
      <w:r w:rsidR="00881B6F" w:rsidRPr="003B327F">
        <w:fldChar w:fldCharType="separate"/>
      </w:r>
      <w:r w:rsidR="00B655BA">
        <w:t xml:space="preserve">Table </w:t>
      </w:r>
      <w:r w:rsidR="00B655BA">
        <w:rPr>
          <w:noProof/>
        </w:rPr>
        <w:t>2</w:t>
      </w:r>
      <w:r w:rsidR="00881B6F" w:rsidRPr="003B327F">
        <w:fldChar w:fldCharType="end"/>
      </w:r>
      <w:r w:rsidR="00881B6F" w:rsidRPr="003B327F">
        <w:t xml:space="preserve"> compared to </w:t>
      </w:r>
      <w:r w:rsidR="00881B6F" w:rsidRPr="003B327F">
        <w:rPr>
          <w:rFonts w:eastAsiaTheme="minorEastAsia"/>
          <w:szCs w:val="20"/>
          <w:lang w:val="en-GB" w:eastAsia="ja-JP"/>
        </w:rPr>
        <w:fldChar w:fldCharType="begin"/>
      </w:r>
      <w:r w:rsidR="00881B6F" w:rsidRPr="003B327F">
        <w:rPr>
          <w:rFonts w:eastAsiaTheme="minorEastAsia"/>
          <w:szCs w:val="20"/>
          <w:lang w:val="en-GB" w:eastAsia="ja-JP"/>
        </w:rPr>
        <w:instrText xml:space="preserve"> REF _Ref67587622 \h  \* MERGEFORMAT </w:instrText>
      </w:r>
      <w:r w:rsidR="00881B6F" w:rsidRPr="003B327F">
        <w:rPr>
          <w:rFonts w:eastAsiaTheme="minorEastAsia"/>
          <w:szCs w:val="20"/>
          <w:lang w:val="en-GB" w:eastAsia="ja-JP"/>
        </w:rPr>
      </w:r>
      <w:r w:rsidR="00881B6F" w:rsidRPr="003B327F">
        <w:rPr>
          <w:rFonts w:eastAsiaTheme="minorEastAsia"/>
          <w:szCs w:val="20"/>
          <w:lang w:val="en-GB" w:eastAsia="ja-JP"/>
        </w:rPr>
        <w:fldChar w:fldCharType="separate"/>
      </w:r>
      <w:r w:rsidR="00B655BA">
        <w:t xml:space="preserve">Table </w:t>
      </w:r>
      <w:r w:rsidR="00B655BA">
        <w:rPr>
          <w:noProof/>
        </w:rPr>
        <w:t>1</w:t>
      </w:r>
      <w:r w:rsidR="00881B6F" w:rsidRPr="003B327F">
        <w:rPr>
          <w:rFonts w:eastAsiaTheme="minorEastAsia"/>
          <w:szCs w:val="20"/>
          <w:lang w:val="en-GB" w:eastAsia="ja-JP"/>
        </w:rPr>
        <w:fldChar w:fldCharType="end"/>
      </w:r>
      <w:r w:rsidR="00881B6F">
        <w:rPr>
          <w:rFonts w:eastAsiaTheme="minorEastAsia"/>
          <w:szCs w:val="20"/>
          <w:lang w:val="en-GB" w:eastAsia="ja-JP"/>
        </w:rPr>
        <w:t>.</w:t>
      </w:r>
    </w:p>
    <w:p w14:paraId="2A8B676F" w14:textId="7C5B5411" w:rsidR="005F653B" w:rsidRDefault="00683BFC" w:rsidP="005F653B">
      <w:r>
        <w:t xml:space="preserve">In summary we observe the following </w:t>
      </w:r>
      <w:r w:rsidR="00BF31FD">
        <w:t>for the case of</w:t>
      </w:r>
      <w:r>
        <w:t xml:space="preserve"> 100 MHz minimum bandwidth:</w:t>
      </w:r>
    </w:p>
    <w:p w14:paraId="444E374D" w14:textId="073270CC" w:rsidR="005F653B" w:rsidRPr="00C476E8" w:rsidRDefault="007F3B4E" w:rsidP="00C476E8">
      <w:pPr>
        <w:pStyle w:val="ListParagraph"/>
        <w:numPr>
          <w:ilvl w:val="0"/>
          <w:numId w:val="56"/>
        </w:numPr>
        <w:rPr>
          <w:rFonts w:ascii="Arial" w:hAnsi="Arial" w:cs="Arial"/>
          <w:sz w:val="20"/>
          <w:szCs w:val="20"/>
          <w:lang w:eastAsia="ja-JP"/>
        </w:rPr>
      </w:pPr>
      <w:r>
        <w:rPr>
          <w:rFonts w:ascii="Arial" w:hAnsi="Arial" w:cs="Arial"/>
          <w:sz w:val="20"/>
          <w:szCs w:val="20"/>
          <w:lang w:val="en-US" w:eastAsia="ja-JP"/>
        </w:rPr>
        <w:t>If the</w:t>
      </w:r>
      <w:r w:rsidR="005F653B" w:rsidRPr="00C476E8">
        <w:rPr>
          <w:rFonts w:ascii="Arial" w:hAnsi="Arial" w:cs="Arial"/>
          <w:sz w:val="20"/>
          <w:szCs w:val="20"/>
          <w:lang w:eastAsia="ja-JP"/>
        </w:rPr>
        <w:t xml:space="preserve"> sync raster granularity </w:t>
      </w:r>
      <w:r>
        <w:rPr>
          <w:rFonts w:ascii="Arial" w:hAnsi="Arial" w:cs="Arial"/>
          <w:sz w:val="20"/>
          <w:szCs w:val="20"/>
          <w:lang w:val="en-US" w:eastAsia="ja-JP"/>
        </w:rPr>
        <w:t>is</w:t>
      </w:r>
      <w:r w:rsidR="005F653B" w:rsidRPr="00C476E8">
        <w:rPr>
          <w:rFonts w:ascii="Arial" w:hAnsi="Arial" w:cs="Arial"/>
          <w:sz w:val="20"/>
          <w:szCs w:val="20"/>
          <w:lang w:eastAsia="ja-JP"/>
        </w:rPr>
        <w:t xml:space="preserve"> 17.28 MHz</w:t>
      </w:r>
      <w:r w:rsidR="00881B6F">
        <w:rPr>
          <w:rFonts w:ascii="Arial" w:hAnsi="Arial" w:cs="Arial"/>
          <w:sz w:val="20"/>
          <w:szCs w:val="20"/>
          <w:lang w:val="en-US" w:eastAsia="ja-JP"/>
        </w:rPr>
        <w:t>:</w:t>
      </w:r>
    </w:p>
    <w:p w14:paraId="410BD209" w14:textId="6383E6D3" w:rsidR="00683BFC" w:rsidRPr="00C476E8" w:rsidRDefault="00683BFC" w:rsidP="00C476E8">
      <w:pPr>
        <w:pStyle w:val="ListParagraph"/>
        <w:numPr>
          <w:ilvl w:val="1"/>
          <w:numId w:val="56"/>
        </w:numPr>
        <w:rPr>
          <w:rFonts w:ascii="Arial" w:hAnsi="Arial" w:cs="Arial"/>
          <w:sz w:val="20"/>
          <w:szCs w:val="20"/>
          <w:lang w:eastAsia="ja-JP"/>
        </w:rPr>
      </w:pPr>
      <w:r w:rsidRPr="00C476E8">
        <w:rPr>
          <w:rFonts w:ascii="Arial" w:hAnsi="Arial" w:cs="Arial"/>
          <w:sz w:val="20"/>
          <w:szCs w:val="20"/>
          <w:lang w:eastAsia="ja-JP"/>
        </w:rPr>
        <w:t>For SSB-CORESET</w:t>
      </w:r>
      <w:r w:rsidR="00B231F6" w:rsidRPr="00C476E8">
        <w:rPr>
          <w:rFonts w:ascii="Arial" w:hAnsi="Arial" w:cs="Arial"/>
          <w:sz w:val="20"/>
          <w:szCs w:val="20"/>
          <w:lang w:eastAsia="ja-JP"/>
        </w:rPr>
        <w:t>#</w:t>
      </w:r>
      <w:r w:rsidRPr="00C476E8">
        <w:rPr>
          <w:rFonts w:ascii="Arial" w:hAnsi="Arial" w:cs="Arial"/>
          <w:sz w:val="20"/>
          <w:szCs w:val="20"/>
          <w:lang w:eastAsia="ja-JP"/>
        </w:rPr>
        <w:t>0 Multiplexing Pattern 1 (TDM mux)</w:t>
      </w:r>
    </w:p>
    <w:p w14:paraId="7D856C65" w14:textId="2B4CCD60" w:rsidR="00683BFC" w:rsidRPr="00C476E8" w:rsidRDefault="00683BFC" w:rsidP="00C476E8">
      <w:pPr>
        <w:pStyle w:val="ListParagraph"/>
        <w:numPr>
          <w:ilvl w:val="2"/>
          <w:numId w:val="56"/>
        </w:numPr>
        <w:rPr>
          <w:rFonts w:ascii="Arial" w:hAnsi="Arial" w:cs="Arial"/>
          <w:sz w:val="20"/>
          <w:szCs w:val="20"/>
          <w:lang w:eastAsia="ja-JP"/>
        </w:rPr>
      </w:pPr>
      <w:r w:rsidRPr="00C476E8">
        <w:rPr>
          <w:rFonts w:ascii="Arial" w:hAnsi="Arial" w:cs="Arial"/>
          <w:sz w:val="20"/>
          <w:szCs w:val="20"/>
          <w:lang w:eastAsia="ja-JP"/>
        </w:rPr>
        <w:t>The existing Rel-15 CORESET</w:t>
      </w:r>
      <w:r w:rsidR="00B231F6" w:rsidRPr="00C476E8">
        <w:rPr>
          <w:rFonts w:ascii="Arial" w:hAnsi="Arial" w:cs="Arial"/>
          <w:sz w:val="20"/>
          <w:szCs w:val="20"/>
          <w:lang w:eastAsia="ja-JP"/>
        </w:rPr>
        <w:t>#</w:t>
      </w:r>
      <w:r w:rsidRPr="00C476E8">
        <w:rPr>
          <w:rFonts w:ascii="Arial" w:hAnsi="Arial" w:cs="Arial"/>
          <w:sz w:val="20"/>
          <w:szCs w:val="20"/>
          <w:lang w:eastAsia="ja-JP"/>
        </w:rPr>
        <w:t xml:space="preserve">0 configuration table </w:t>
      </w:r>
      <w:r w:rsidR="00927880" w:rsidRPr="00C476E8">
        <w:rPr>
          <w:rFonts w:ascii="Arial" w:hAnsi="Arial" w:cs="Arial"/>
          <w:sz w:val="20"/>
          <w:szCs w:val="20"/>
          <w:lang w:eastAsia="ja-JP"/>
        </w:rPr>
        <w:t>is</w:t>
      </w:r>
      <w:r w:rsidRPr="00C476E8">
        <w:rPr>
          <w:rFonts w:ascii="Arial" w:hAnsi="Arial" w:cs="Arial"/>
          <w:sz w:val="20"/>
          <w:szCs w:val="20"/>
          <w:lang w:eastAsia="ja-JP"/>
        </w:rPr>
        <w:t xml:space="preserve"> usable "as is" as long as the spectral utilization ≥ 85% (59 RBs)</w:t>
      </w:r>
    </w:p>
    <w:p w14:paraId="029C69B0" w14:textId="6814D065" w:rsidR="00683BFC" w:rsidRPr="00C476E8" w:rsidRDefault="00683BFC" w:rsidP="00C476E8">
      <w:pPr>
        <w:pStyle w:val="ListParagraph"/>
        <w:numPr>
          <w:ilvl w:val="2"/>
          <w:numId w:val="56"/>
        </w:numPr>
        <w:rPr>
          <w:rFonts w:ascii="Arial" w:hAnsi="Arial" w:cs="Arial"/>
          <w:sz w:val="20"/>
          <w:szCs w:val="20"/>
          <w:lang w:eastAsia="ja-JP"/>
        </w:rPr>
      </w:pPr>
      <w:r w:rsidRPr="00C476E8">
        <w:rPr>
          <w:rFonts w:ascii="Arial" w:hAnsi="Arial" w:cs="Arial"/>
          <w:sz w:val="20"/>
          <w:szCs w:val="20"/>
          <w:lang w:eastAsia="ja-JP"/>
        </w:rPr>
        <w:t>No new SSB-CORESET</w:t>
      </w:r>
      <w:r w:rsidR="00B231F6" w:rsidRPr="00C476E8">
        <w:rPr>
          <w:rFonts w:ascii="Arial" w:hAnsi="Arial" w:cs="Arial"/>
          <w:sz w:val="20"/>
          <w:szCs w:val="20"/>
          <w:lang w:eastAsia="ja-JP"/>
        </w:rPr>
        <w:t>#</w:t>
      </w:r>
      <w:r w:rsidRPr="00C476E8">
        <w:rPr>
          <w:rFonts w:ascii="Arial" w:hAnsi="Arial" w:cs="Arial"/>
          <w:sz w:val="20"/>
          <w:szCs w:val="20"/>
          <w:lang w:eastAsia="ja-JP"/>
        </w:rPr>
        <w:t>0 offsets need to be defined</w:t>
      </w:r>
    </w:p>
    <w:p w14:paraId="458F3651" w14:textId="563B09CA" w:rsidR="00683BFC" w:rsidRPr="00C476E8" w:rsidRDefault="00683BFC" w:rsidP="00C476E8">
      <w:pPr>
        <w:pStyle w:val="ListParagraph"/>
        <w:numPr>
          <w:ilvl w:val="1"/>
          <w:numId w:val="56"/>
        </w:numPr>
        <w:rPr>
          <w:rFonts w:ascii="Arial" w:hAnsi="Arial" w:cs="Arial"/>
          <w:sz w:val="20"/>
          <w:szCs w:val="20"/>
          <w:lang w:eastAsia="ja-JP"/>
        </w:rPr>
      </w:pPr>
      <w:r w:rsidRPr="00C476E8">
        <w:rPr>
          <w:rFonts w:ascii="Arial" w:hAnsi="Arial" w:cs="Arial"/>
          <w:sz w:val="20"/>
          <w:szCs w:val="20"/>
          <w:lang w:eastAsia="ja-JP"/>
        </w:rPr>
        <w:t>For SSB-CORESET</w:t>
      </w:r>
      <w:r w:rsidR="00B231F6" w:rsidRPr="00C476E8">
        <w:rPr>
          <w:rFonts w:ascii="Arial" w:hAnsi="Arial" w:cs="Arial"/>
          <w:sz w:val="20"/>
          <w:szCs w:val="20"/>
          <w:lang w:eastAsia="ja-JP"/>
        </w:rPr>
        <w:t>#</w:t>
      </w:r>
      <w:r w:rsidRPr="00C476E8">
        <w:rPr>
          <w:rFonts w:ascii="Arial" w:hAnsi="Arial" w:cs="Arial"/>
          <w:sz w:val="20"/>
          <w:szCs w:val="20"/>
          <w:lang w:eastAsia="ja-JP"/>
        </w:rPr>
        <w:t>0 Multiplexing Pattern 3 (FDM mux)</w:t>
      </w:r>
    </w:p>
    <w:p w14:paraId="22238FCE" w14:textId="0768DFA4" w:rsidR="00683BFC" w:rsidRPr="00C476E8" w:rsidRDefault="00683BFC" w:rsidP="00C476E8">
      <w:pPr>
        <w:pStyle w:val="ListParagraph"/>
        <w:numPr>
          <w:ilvl w:val="2"/>
          <w:numId w:val="56"/>
        </w:numPr>
        <w:rPr>
          <w:rFonts w:ascii="Arial" w:hAnsi="Arial" w:cs="Arial"/>
          <w:sz w:val="20"/>
          <w:szCs w:val="20"/>
          <w:lang w:eastAsia="ja-JP"/>
        </w:rPr>
      </w:pPr>
      <w:r w:rsidRPr="00C476E8">
        <w:rPr>
          <w:rFonts w:ascii="Arial" w:hAnsi="Arial" w:cs="Arial"/>
          <w:sz w:val="20"/>
          <w:szCs w:val="20"/>
          <w:lang w:eastAsia="ja-JP"/>
        </w:rPr>
        <w:t>The existing Rel-15 CORESET</w:t>
      </w:r>
      <w:r w:rsidR="00B231F6" w:rsidRPr="00C476E8">
        <w:rPr>
          <w:rFonts w:ascii="Arial" w:hAnsi="Arial" w:cs="Arial"/>
          <w:sz w:val="20"/>
          <w:szCs w:val="20"/>
          <w:lang w:eastAsia="ja-JP"/>
        </w:rPr>
        <w:t>#</w:t>
      </w:r>
      <w:r w:rsidRPr="00C476E8">
        <w:rPr>
          <w:rFonts w:ascii="Arial" w:hAnsi="Arial" w:cs="Arial"/>
          <w:sz w:val="20"/>
          <w:szCs w:val="20"/>
          <w:lang w:eastAsia="ja-JP"/>
        </w:rPr>
        <w:t>0 configuration table</w:t>
      </w:r>
      <w:r w:rsidR="00927880" w:rsidRPr="00C476E8">
        <w:rPr>
          <w:rFonts w:ascii="Arial" w:hAnsi="Arial" w:cs="Arial"/>
          <w:sz w:val="20"/>
          <w:szCs w:val="20"/>
          <w:lang w:eastAsia="ja-JP"/>
        </w:rPr>
        <w:t xml:space="preserve"> is</w:t>
      </w:r>
      <w:r w:rsidRPr="00C476E8">
        <w:rPr>
          <w:rFonts w:ascii="Arial" w:hAnsi="Arial" w:cs="Arial"/>
          <w:sz w:val="20"/>
          <w:szCs w:val="20"/>
          <w:lang w:eastAsia="ja-JP"/>
        </w:rPr>
        <w:t xml:space="preserve"> usable "as is" for all practical spectral utilization values for the case of 24 RB CORESET</w:t>
      </w:r>
      <w:r w:rsidR="00B231F6" w:rsidRPr="00C476E8">
        <w:rPr>
          <w:rFonts w:ascii="Arial" w:hAnsi="Arial" w:cs="Arial"/>
          <w:sz w:val="20"/>
          <w:szCs w:val="20"/>
          <w:lang w:eastAsia="ja-JP"/>
        </w:rPr>
        <w:t>#</w:t>
      </w:r>
      <w:r w:rsidRPr="00C476E8">
        <w:rPr>
          <w:rFonts w:ascii="Arial" w:hAnsi="Arial" w:cs="Arial"/>
          <w:sz w:val="20"/>
          <w:szCs w:val="20"/>
          <w:lang w:eastAsia="ja-JP"/>
        </w:rPr>
        <w:t>0</w:t>
      </w:r>
    </w:p>
    <w:p w14:paraId="49509C2A" w14:textId="0FE9FD17" w:rsidR="00683BFC" w:rsidRPr="00C476E8" w:rsidRDefault="00683BFC" w:rsidP="00C476E8">
      <w:pPr>
        <w:pStyle w:val="ListParagraph"/>
        <w:numPr>
          <w:ilvl w:val="2"/>
          <w:numId w:val="56"/>
        </w:numPr>
        <w:rPr>
          <w:rFonts w:ascii="Arial" w:hAnsi="Arial" w:cs="Arial"/>
          <w:sz w:val="20"/>
          <w:szCs w:val="20"/>
          <w:lang w:eastAsia="ja-JP"/>
        </w:rPr>
      </w:pPr>
      <w:r w:rsidRPr="00C476E8">
        <w:rPr>
          <w:rFonts w:ascii="Arial" w:hAnsi="Arial" w:cs="Arial"/>
          <w:sz w:val="20"/>
          <w:szCs w:val="20"/>
          <w:lang w:eastAsia="ja-JP"/>
        </w:rPr>
        <w:t>No new SSB-CORESET</w:t>
      </w:r>
      <w:r w:rsidR="00B231F6" w:rsidRPr="00C476E8">
        <w:rPr>
          <w:rFonts w:ascii="Arial" w:hAnsi="Arial" w:cs="Arial"/>
          <w:sz w:val="20"/>
          <w:szCs w:val="20"/>
          <w:lang w:eastAsia="ja-JP"/>
        </w:rPr>
        <w:t>#</w:t>
      </w:r>
      <w:r w:rsidRPr="00C476E8">
        <w:rPr>
          <w:rFonts w:ascii="Arial" w:hAnsi="Arial" w:cs="Arial"/>
          <w:sz w:val="20"/>
          <w:szCs w:val="20"/>
          <w:lang w:eastAsia="ja-JP"/>
        </w:rPr>
        <w:t>0 offsets need to be defined</w:t>
      </w:r>
    </w:p>
    <w:p w14:paraId="7D68AD0C" w14:textId="31DC54A3" w:rsidR="005F653B" w:rsidRPr="00C476E8" w:rsidRDefault="007F3B4E" w:rsidP="00C476E8">
      <w:pPr>
        <w:pStyle w:val="ListParagraph"/>
        <w:numPr>
          <w:ilvl w:val="0"/>
          <w:numId w:val="56"/>
        </w:numPr>
        <w:rPr>
          <w:rFonts w:cs="Arial"/>
          <w:szCs w:val="20"/>
          <w:lang w:eastAsia="ja-JP"/>
        </w:rPr>
      </w:pPr>
      <w:r>
        <w:rPr>
          <w:rFonts w:ascii="Arial" w:hAnsi="Arial" w:cs="Arial"/>
          <w:sz w:val="20"/>
          <w:szCs w:val="20"/>
          <w:lang w:val="en-US" w:eastAsia="ja-JP"/>
        </w:rPr>
        <w:t>If the</w:t>
      </w:r>
      <w:r w:rsidR="00BF31FD">
        <w:rPr>
          <w:rFonts w:ascii="Arial" w:hAnsi="Arial" w:cs="Arial"/>
          <w:sz w:val="20"/>
          <w:szCs w:val="20"/>
          <w:lang w:val="en-US" w:eastAsia="ja-JP"/>
        </w:rPr>
        <w:t xml:space="preserve"> </w:t>
      </w:r>
      <w:r w:rsidR="005F653B" w:rsidRPr="00C476E8">
        <w:rPr>
          <w:rFonts w:ascii="Arial" w:hAnsi="Arial" w:cs="Arial"/>
          <w:sz w:val="20"/>
          <w:szCs w:val="20"/>
          <w:lang w:eastAsia="ja-JP"/>
        </w:rPr>
        <w:t xml:space="preserve">sync raster granularity </w:t>
      </w:r>
      <w:r>
        <w:rPr>
          <w:rFonts w:ascii="Arial" w:hAnsi="Arial" w:cs="Arial"/>
          <w:sz w:val="20"/>
          <w:szCs w:val="20"/>
          <w:lang w:val="en-US" w:eastAsia="ja-JP"/>
        </w:rPr>
        <w:t>is</w:t>
      </w:r>
      <w:r w:rsidR="005F653B" w:rsidRPr="00C476E8">
        <w:rPr>
          <w:rFonts w:ascii="Arial" w:hAnsi="Arial" w:cs="Arial"/>
          <w:sz w:val="20"/>
          <w:szCs w:val="20"/>
          <w:lang w:eastAsia="ja-JP"/>
        </w:rPr>
        <w:t xml:space="preserve"> 34.56 MHz</w:t>
      </w:r>
      <w:r w:rsidR="00271012">
        <w:rPr>
          <w:rFonts w:ascii="Arial" w:hAnsi="Arial" w:cs="Arial"/>
          <w:sz w:val="20"/>
          <w:szCs w:val="20"/>
          <w:lang w:val="en-US" w:eastAsia="ja-JP"/>
        </w:rPr>
        <w:t>:</w:t>
      </w:r>
    </w:p>
    <w:p w14:paraId="6EFD82FE" w14:textId="31F35BC2" w:rsidR="005F653B" w:rsidRPr="00C476E8" w:rsidRDefault="005F653B" w:rsidP="00C476E8">
      <w:pPr>
        <w:pStyle w:val="ListParagraph"/>
        <w:numPr>
          <w:ilvl w:val="1"/>
          <w:numId w:val="56"/>
        </w:numPr>
        <w:rPr>
          <w:rFonts w:ascii="Arial" w:hAnsi="Arial" w:cs="Arial"/>
          <w:sz w:val="20"/>
          <w:szCs w:val="20"/>
          <w:lang w:eastAsia="ja-JP"/>
        </w:rPr>
      </w:pPr>
      <w:r w:rsidRPr="00C476E8">
        <w:rPr>
          <w:rFonts w:ascii="Arial" w:hAnsi="Arial" w:cs="Arial"/>
          <w:sz w:val="20"/>
          <w:szCs w:val="20"/>
          <w:lang w:eastAsia="ja-JP"/>
        </w:rPr>
        <w:t xml:space="preserve">For SSB-CORESET#0 Multiplexing </w:t>
      </w:r>
      <w:r w:rsidR="004E6DBB">
        <w:rPr>
          <w:rFonts w:ascii="Arial" w:hAnsi="Arial" w:cs="Arial"/>
          <w:sz w:val="20"/>
          <w:szCs w:val="20"/>
          <w:lang w:val="en-US" w:eastAsia="ja-JP"/>
        </w:rPr>
        <w:t>P</w:t>
      </w:r>
      <w:proofErr w:type="spellStart"/>
      <w:r w:rsidRPr="00C476E8">
        <w:rPr>
          <w:rFonts w:ascii="Arial" w:hAnsi="Arial" w:cs="Arial"/>
          <w:sz w:val="20"/>
          <w:szCs w:val="20"/>
          <w:lang w:eastAsia="ja-JP"/>
        </w:rPr>
        <w:t>attern</w:t>
      </w:r>
      <w:proofErr w:type="spellEnd"/>
      <w:r w:rsidRPr="00C476E8">
        <w:rPr>
          <w:rFonts w:ascii="Arial" w:hAnsi="Arial" w:cs="Arial"/>
          <w:sz w:val="20"/>
          <w:szCs w:val="20"/>
          <w:lang w:eastAsia="ja-JP"/>
        </w:rPr>
        <w:t xml:space="preserve"> 1 (TDM mux)</w:t>
      </w:r>
    </w:p>
    <w:p w14:paraId="6088A297" w14:textId="5A8C9FD8" w:rsidR="003024F0" w:rsidRPr="00C476E8" w:rsidRDefault="003024F0" w:rsidP="00C476E8">
      <w:pPr>
        <w:pStyle w:val="ListParagraph"/>
        <w:numPr>
          <w:ilvl w:val="2"/>
          <w:numId w:val="56"/>
        </w:numPr>
        <w:rPr>
          <w:rFonts w:ascii="Arial" w:hAnsi="Arial" w:cs="Arial"/>
          <w:sz w:val="20"/>
          <w:szCs w:val="20"/>
          <w:lang w:eastAsia="ja-JP"/>
        </w:rPr>
      </w:pPr>
      <w:r w:rsidRPr="00C476E8">
        <w:rPr>
          <w:rFonts w:ascii="Arial" w:hAnsi="Arial" w:cs="Arial"/>
          <w:sz w:val="20"/>
          <w:szCs w:val="20"/>
          <w:lang w:eastAsia="ja-JP"/>
        </w:rPr>
        <w:t>The existing Rel-15 CORESET#0 configuration table is usable "as is" for CORESET#0 size of 24 RBs</w:t>
      </w:r>
    </w:p>
    <w:p w14:paraId="7C779F01" w14:textId="44C9D142" w:rsidR="005F653B" w:rsidRPr="00C476E8" w:rsidRDefault="00881B6F" w:rsidP="00C476E8">
      <w:pPr>
        <w:pStyle w:val="ListParagraph"/>
        <w:numPr>
          <w:ilvl w:val="2"/>
          <w:numId w:val="56"/>
        </w:numPr>
        <w:rPr>
          <w:rFonts w:ascii="Arial" w:hAnsi="Arial" w:cs="Arial"/>
          <w:sz w:val="20"/>
          <w:szCs w:val="20"/>
          <w:lang w:eastAsia="ja-JP"/>
        </w:rPr>
      </w:pPr>
      <w:r>
        <w:rPr>
          <w:rFonts w:ascii="Arial" w:hAnsi="Arial" w:cs="Arial"/>
          <w:sz w:val="20"/>
          <w:szCs w:val="20"/>
          <w:lang w:val="en-US" w:eastAsia="ja-JP"/>
        </w:rPr>
        <w:t>A new</w:t>
      </w:r>
      <w:r w:rsidRPr="00C476E8">
        <w:rPr>
          <w:rFonts w:ascii="Arial" w:hAnsi="Arial" w:cs="Arial"/>
          <w:sz w:val="20"/>
          <w:szCs w:val="20"/>
          <w:lang w:eastAsia="ja-JP"/>
        </w:rPr>
        <w:t xml:space="preserve"> </w:t>
      </w:r>
      <w:r w:rsidR="003024F0" w:rsidRPr="00C476E8">
        <w:rPr>
          <w:rFonts w:ascii="Arial" w:hAnsi="Arial" w:cs="Arial"/>
          <w:sz w:val="20"/>
          <w:szCs w:val="20"/>
          <w:lang w:eastAsia="ja-JP"/>
        </w:rPr>
        <w:t xml:space="preserve">SSB-CORESET#0 offset value </w:t>
      </w:r>
      <w:r>
        <w:rPr>
          <w:rFonts w:ascii="Arial" w:hAnsi="Arial" w:cs="Arial"/>
          <w:sz w:val="20"/>
          <w:szCs w:val="20"/>
          <w:lang w:val="en-US" w:eastAsia="ja-JP"/>
        </w:rPr>
        <w:t xml:space="preserve">(2 RBs) </w:t>
      </w:r>
      <w:r w:rsidR="003024F0" w:rsidRPr="00C476E8">
        <w:rPr>
          <w:rFonts w:ascii="Arial" w:hAnsi="Arial" w:cs="Arial"/>
          <w:sz w:val="20"/>
          <w:szCs w:val="20"/>
          <w:lang w:eastAsia="ja-JP"/>
        </w:rPr>
        <w:t>need</w:t>
      </w:r>
      <w:r>
        <w:rPr>
          <w:rFonts w:ascii="Arial" w:hAnsi="Arial" w:cs="Arial"/>
          <w:sz w:val="20"/>
          <w:szCs w:val="20"/>
          <w:lang w:val="en-US" w:eastAsia="ja-JP"/>
        </w:rPr>
        <w:t>s</w:t>
      </w:r>
      <w:r w:rsidR="003024F0" w:rsidRPr="00C476E8">
        <w:rPr>
          <w:rFonts w:ascii="Arial" w:hAnsi="Arial" w:cs="Arial"/>
          <w:sz w:val="20"/>
          <w:szCs w:val="20"/>
          <w:lang w:eastAsia="ja-JP"/>
        </w:rPr>
        <w:t xml:space="preserve"> to be </w:t>
      </w:r>
      <w:r w:rsidR="00415212" w:rsidRPr="00C476E8">
        <w:rPr>
          <w:rFonts w:ascii="Arial" w:hAnsi="Arial" w:cs="Arial"/>
          <w:sz w:val="20"/>
          <w:szCs w:val="20"/>
          <w:lang w:eastAsia="ja-JP"/>
        </w:rPr>
        <w:t>added</w:t>
      </w:r>
      <w:r w:rsidR="003024F0" w:rsidRPr="00C476E8">
        <w:rPr>
          <w:rFonts w:ascii="Arial" w:hAnsi="Arial" w:cs="Arial"/>
          <w:sz w:val="20"/>
          <w:szCs w:val="20"/>
          <w:lang w:eastAsia="ja-JP"/>
        </w:rPr>
        <w:t xml:space="preserve"> for CORESET#0 size of 48 RBs</w:t>
      </w:r>
    </w:p>
    <w:p w14:paraId="38CAA250" w14:textId="6013DEFE" w:rsidR="003024F0" w:rsidRPr="00C476E8" w:rsidRDefault="003024F0" w:rsidP="00C476E8">
      <w:pPr>
        <w:pStyle w:val="ListParagraph"/>
        <w:numPr>
          <w:ilvl w:val="1"/>
          <w:numId w:val="56"/>
        </w:numPr>
        <w:rPr>
          <w:rFonts w:ascii="Arial" w:hAnsi="Arial" w:cs="Arial"/>
          <w:sz w:val="20"/>
          <w:szCs w:val="20"/>
          <w:lang w:eastAsia="ja-JP"/>
        </w:rPr>
      </w:pPr>
      <w:r w:rsidRPr="00C476E8">
        <w:rPr>
          <w:rFonts w:ascii="Arial" w:hAnsi="Arial" w:cs="Arial"/>
          <w:sz w:val="20"/>
          <w:szCs w:val="20"/>
          <w:lang w:eastAsia="ja-JP"/>
        </w:rPr>
        <w:t xml:space="preserve">For </w:t>
      </w:r>
      <w:r w:rsidR="00415212" w:rsidRPr="00C476E8">
        <w:rPr>
          <w:rFonts w:ascii="Arial" w:hAnsi="Arial" w:cs="Arial"/>
          <w:sz w:val="20"/>
          <w:szCs w:val="20"/>
          <w:lang w:eastAsia="ja-JP"/>
        </w:rPr>
        <w:t xml:space="preserve">SSB-CORESET#0 Multiplexing </w:t>
      </w:r>
      <w:r w:rsidR="004E6DBB">
        <w:rPr>
          <w:rFonts w:ascii="Arial" w:hAnsi="Arial" w:cs="Arial"/>
          <w:sz w:val="20"/>
          <w:szCs w:val="20"/>
          <w:lang w:val="en-US" w:eastAsia="ja-JP"/>
        </w:rPr>
        <w:t>P</w:t>
      </w:r>
      <w:proofErr w:type="spellStart"/>
      <w:r w:rsidR="00415212" w:rsidRPr="00C476E8">
        <w:rPr>
          <w:rFonts w:ascii="Arial" w:hAnsi="Arial" w:cs="Arial"/>
          <w:sz w:val="20"/>
          <w:szCs w:val="20"/>
          <w:lang w:eastAsia="ja-JP"/>
        </w:rPr>
        <w:t>attern</w:t>
      </w:r>
      <w:proofErr w:type="spellEnd"/>
      <w:r w:rsidR="00415212" w:rsidRPr="00C476E8">
        <w:rPr>
          <w:rFonts w:ascii="Arial" w:hAnsi="Arial" w:cs="Arial"/>
          <w:sz w:val="20"/>
          <w:szCs w:val="20"/>
          <w:lang w:eastAsia="ja-JP"/>
        </w:rPr>
        <w:t xml:space="preserve"> 3 (FDM mux)</w:t>
      </w:r>
    </w:p>
    <w:p w14:paraId="798B4C3B" w14:textId="5B4AF5B7" w:rsidR="004E6DBB" w:rsidRPr="004E6DBB" w:rsidRDefault="004E6DBB" w:rsidP="00C476E8">
      <w:pPr>
        <w:pStyle w:val="ListParagraph"/>
        <w:numPr>
          <w:ilvl w:val="2"/>
          <w:numId w:val="56"/>
        </w:numPr>
        <w:rPr>
          <w:rFonts w:ascii="Arial" w:hAnsi="Arial" w:cs="Arial"/>
          <w:sz w:val="20"/>
          <w:szCs w:val="20"/>
          <w:lang w:eastAsia="ja-JP"/>
        </w:rPr>
      </w:pPr>
      <w:r>
        <w:rPr>
          <w:rFonts w:ascii="Arial" w:hAnsi="Arial" w:cs="Arial"/>
          <w:sz w:val="20"/>
          <w:szCs w:val="20"/>
          <w:lang w:val="en-US" w:eastAsia="ja-JP"/>
        </w:rPr>
        <w:t>To support Pattern 3 with channel bandwidth = 100 MHz:</w:t>
      </w:r>
    </w:p>
    <w:p w14:paraId="0F262249" w14:textId="264E6A6F" w:rsidR="00415212" w:rsidRPr="00C476E8" w:rsidRDefault="004E6DBB" w:rsidP="004E6DBB">
      <w:pPr>
        <w:pStyle w:val="ListParagraph"/>
        <w:numPr>
          <w:ilvl w:val="3"/>
          <w:numId w:val="56"/>
        </w:numPr>
        <w:rPr>
          <w:rFonts w:ascii="Arial" w:hAnsi="Arial" w:cs="Arial"/>
          <w:sz w:val="20"/>
          <w:szCs w:val="20"/>
          <w:lang w:eastAsia="ja-JP"/>
        </w:rPr>
      </w:pPr>
      <w:r>
        <w:rPr>
          <w:rFonts w:ascii="Arial" w:hAnsi="Arial" w:cs="Arial"/>
          <w:sz w:val="20"/>
          <w:szCs w:val="20"/>
          <w:lang w:val="en-US" w:eastAsia="ja-JP"/>
        </w:rPr>
        <w:t>E</w:t>
      </w:r>
      <w:r w:rsidR="00881B6F">
        <w:rPr>
          <w:rFonts w:ascii="Arial" w:hAnsi="Arial" w:cs="Arial"/>
          <w:sz w:val="20"/>
          <w:szCs w:val="20"/>
          <w:lang w:val="en-US" w:eastAsia="ja-JP"/>
        </w:rPr>
        <w:t xml:space="preserve">ither an additional </w:t>
      </w:r>
      <w:r w:rsidR="00415212" w:rsidRPr="00C476E8">
        <w:rPr>
          <w:rFonts w:ascii="Arial" w:hAnsi="Arial" w:cs="Arial"/>
          <w:sz w:val="20"/>
          <w:szCs w:val="20"/>
          <w:lang w:eastAsia="ja-JP"/>
        </w:rPr>
        <w:t xml:space="preserve">SSB-CORESET#0 offset value </w:t>
      </w:r>
      <w:r w:rsidR="00881B6F">
        <w:rPr>
          <w:rFonts w:ascii="Arial" w:hAnsi="Arial" w:cs="Arial"/>
          <w:sz w:val="20"/>
          <w:szCs w:val="20"/>
          <w:lang w:val="en-US" w:eastAsia="ja-JP"/>
        </w:rPr>
        <w:t xml:space="preserve">(21 RBs) </w:t>
      </w:r>
      <w:r w:rsidR="00415212" w:rsidRPr="00C476E8">
        <w:rPr>
          <w:rFonts w:ascii="Arial" w:hAnsi="Arial" w:cs="Arial"/>
          <w:sz w:val="20"/>
          <w:szCs w:val="20"/>
          <w:lang w:eastAsia="ja-JP"/>
        </w:rPr>
        <w:t>need</w:t>
      </w:r>
      <w:r w:rsidR="00881B6F">
        <w:rPr>
          <w:rFonts w:ascii="Arial" w:hAnsi="Arial" w:cs="Arial"/>
          <w:sz w:val="20"/>
          <w:szCs w:val="20"/>
          <w:lang w:val="en-US" w:eastAsia="ja-JP"/>
        </w:rPr>
        <w:t>s</w:t>
      </w:r>
      <w:r w:rsidR="00415212" w:rsidRPr="00C476E8">
        <w:rPr>
          <w:rFonts w:ascii="Arial" w:hAnsi="Arial" w:cs="Arial"/>
          <w:sz w:val="20"/>
          <w:szCs w:val="20"/>
          <w:lang w:eastAsia="ja-JP"/>
        </w:rPr>
        <w:t xml:space="preserve"> to be adde</w:t>
      </w:r>
      <w:r w:rsidR="00881B6F">
        <w:rPr>
          <w:rFonts w:ascii="Arial" w:hAnsi="Arial" w:cs="Arial"/>
          <w:sz w:val="20"/>
          <w:szCs w:val="20"/>
          <w:lang w:val="en-US" w:eastAsia="ja-JP"/>
        </w:rPr>
        <w:t>d, or the existing 24 RB offset value can be replaced.</w:t>
      </w:r>
    </w:p>
    <w:p w14:paraId="5ABF183B" w14:textId="77777777" w:rsidR="004E6DBB" w:rsidRPr="004E6DBB" w:rsidRDefault="00BF31FD" w:rsidP="004E6DBB">
      <w:pPr>
        <w:pStyle w:val="ListParagraph"/>
        <w:numPr>
          <w:ilvl w:val="3"/>
          <w:numId w:val="56"/>
        </w:numPr>
        <w:rPr>
          <w:rFonts w:ascii="Arial" w:hAnsi="Arial" w:cs="Arial"/>
          <w:sz w:val="20"/>
          <w:szCs w:val="20"/>
          <w:lang w:eastAsia="ja-JP"/>
        </w:rPr>
      </w:pPr>
      <w:r>
        <w:rPr>
          <w:rFonts w:ascii="Arial" w:hAnsi="Arial" w:cs="Arial"/>
          <w:sz w:val="20"/>
          <w:szCs w:val="20"/>
          <w:lang w:val="en-US" w:eastAsia="ja-JP"/>
        </w:rPr>
        <w:t>Pattern 3 is not usable for all ARFCNs unless the spectral</w:t>
      </w:r>
      <w:r w:rsidR="00415212" w:rsidRPr="00C476E8">
        <w:rPr>
          <w:rFonts w:ascii="Arial" w:hAnsi="Arial" w:cs="Arial"/>
          <w:sz w:val="20"/>
          <w:szCs w:val="20"/>
          <w:lang w:eastAsia="ja-JP"/>
        </w:rPr>
        <w:t xml:space="preserve"> utilization </w:t>
      </w:r>
      <w:r>
        <w:rPr>
          <w:rFonts w:ascii="Arial" w:hAnsi="Arial" w:cs="Arial"/>
          <w:sz w:val="20"/>
          <w:szCs w:val="20"/>
          <w:lang w:val="en-US" w:eastAsia="ja-JP"/>
        </w:rPr>
        <w:t>is</w:t>
      </w:r>
      <w:r w:rsidR="00415212" w:rsidRPr="00C476E8">
        <w:rPr>
          <w:rFonts w:ascii="Arial" w:hAnsi="Arial" w:cs="Arial"/>
          <w:sz w:val="20"/>
          <w:szCs w:val="20"/>
          <w:lang w:eastAsia="ja-JP"/>
        </w:rPr>
        <w:t xml:space="preserve"> at least 92.2%</w:t>
      </w:r>
    </w:p>
    <w:p w14:paraId="136A3B94" w14:textId="65C15495" w:rsidR="004E6DBB" w:rsidRPr="004E6DBB" w:rsidRDefault="004E6DBB" w:rsidP="004E6DBB">
      <w:pPr>
        <w:pStyle w:val="ListParagraph"/>
        <w:numPr>
          <w:ilvl w:val="2"/>
          <w:numId w:val="56"/>
        </w:numPr>
        <w:rPr>
          <w:rFonts w:ascii="Arial" w:hAnsi="Arial" w:cs="Arial"/>
          <w:sz w:val="20"/>
          <w:szCs w:val="20"/>
          <w:lang w:eastAsia="ja-JP"/>
        </w:rPr>
      </w:pPr>
      <w:r>
        <w:rPr>
          <w:rFonts w:ascii="Arial" w:hAnsi="Arial" w:cs="Arial"/>
          <w:sz w:val="20"/>
          <w:szCs w:val="20"/>
          <w:lang w:val="en-US" w:eastAsia="ja-JP"/>
        </w:rPr>
        <w:t>To support Pattern 3 with channel bandwidth &gt; 100 MHz:</w:t>
      </w:r>
    </w:p>
    <w:p w14:paraId="310F4296" w14:textId="6BD77579" w:rsidR="00807CC2" w:rsidRPr="00807CC2" w:rsidRDefault="00807CC2" w:rsidP="00807CC2">
      <w:pPr>
        <w:pStyle w:val="ListParagraph"/>
        <w:numPr>
          <w:ilvl w:val="3"/>
          <w:numId w:val="56"/>
        </w:numPr>
        <w:rPr>
          <w:rFonts w:ascii="Arial" w:hAnsi="Arial" w:cs="Arial"/>
          <w:sz w:val="20"/>
          <w:szCs w:val="20"/>
          <w:lang w:eastAsia="ja-JP"/>
        </w:rPr>
      </w:pPr>
      <w:r w:rsidRPr="00C476E8">
        <w:rPr>
          <w:rFonts w:ascii="Arial" w:hAnsi="Arial" w:cs="Arial"/>
          <w:sz w:val="20"/>
          <w:szCs w:val="20"/>
          <w:lang w:eastAsia="ja-JP"/>
        </w:rPr>
        <w:t>The existing Rel-15 CORESET#0 configuration table is usable "as is" for all practical spectral utilization values for the case of 24 RB CORESET#0</w:t>
      </w:r>
    </w:p>
    <w:p w14:paraId="79762086" w14:textId="60C99969" w:rsidR="004E6DBB" w:rsidRPr="004E6DBB" w:rsidRDefault="004E6DBB" w:rsidP="004E6DBB">
      <w:pPr>
        <w:pStyle w:val="ListParagraph"/>
        <w:numPr>
          <w:ilvl w:val="3"/>
          <w:numId w:val="56"/>
        </w:numPr>
        <w:rPr>
          <w:rFonts w:ascii="Arial" w:hAnsi="Arial" w:cs="Arial"/>
          <w:sz w:val="20"/>
          <w:szCs w:val="20"/>
          <w:lang w:eastAsia="ja-JP"/>
        </w:rPr>
      </w:pPr>
      <w:r>
        <w:rPr>
          <w:rFonts w:ascii="Arial" w:hAnsi="Arial" w:cs="Arial"/>
          <w:sz w:val="20"/>
          <w:szCs w:val="20"/>
          <w:lang w:val="en-US" w:eastAsia="ja-JP"/>
        </w:rPr>
        <w:t>No new SSB-CORESET0 offsets need to be defined</w:t>
      </w:r>
    </w:p>
    <w:p w14:paraId="3483D84A" w14:textId="77777777" w:rsidR="00683BFC" w:rsidRDefault="00683BFC" w:rsidP="00683BFC">
      <w:pPr>
        <w:rPr>
          <w:lang w:val="en-GB" w:eastAsia="ja-JP"/>
        </w:rPr>
      </w:pPr>
    </w:p>
    <w:p w14:paraId="679AA34D" w14:textId="47D7E1E4" w:rsidR="000351DF" w:rsidRDefault="000351DF" w:rsidP="000351DF">
      <w:pPr>
        <w:jc w:val="both"/>
      </w:pPr>
      <w:r>
        <w:lastRenderedPageBreak/>
        <w:t xml:space="preserve">For deciding which sync raster granularity should be </w:t>
      </w:r>
      <w:r w:rsidR="00FC6A06">
        <w:t>defined (e.g., 17.28 vs. 34.56 MHz)</w:t>
      </w:r>
      <w:r>
        <w:t xml:space="preserve">, it is instructive to compare the UE SSB search complexity to the frequency bands currently defined for FR2. The largest FR2 band is n259, spanning 4 GHz (see Table 5.2.1 in </w:t>
      </w:r>
      <w:r>
        <w:fldChar w:fldCharType="begin"/>
      </w:r>
      <w:r>
        <w:instrText xml:space="preserve"> REF _Ref60847000 \r \h  \* MERGEFORMAT </w:instrText>
      </w:r>
      <w:r>
        <w:fldChar w:fldCharType="separate"/>
      </w:r>
      <w:r w:rsidR="00B655BA">
        <w:t>[2]</w:t>
      </w:r>
      <w:r>
        <w:fldChar w:fldCharType="end"/>
      </w:r>
      <w:r>
        <w:t xml:space="preserve">). For this band (see Table 5.4.3.3-1 in </w:t>
      </w:r>
      <w:r>
        <w:fldChar w:fldCharType="begin"/>
      </w:r>
      <w:r>
        <w:instrText xml:space="preserve"> REF _Ref60847000 \r \h  \* MERGEFORMAT </w:instrText>
      </w:r>
      <w:r>
        <w:fldChar w:fldCharType="separate"/>
      </w:r>
      <w:r w:rsidR="00B655BA">
        <w:t>[2]</w:t>
      </w:r>
      <w:r>
        <w:fldChar w:fldCharType="end"/>
      </w:r>
      <w:r>
        <w:t xml:space="preserve">) there are 230 possible GSCN values for 120 kHz SCS (every sync raster point is valid) and 114 possible GSCN values for 240 kHz SCS (every second sync raster point is valid), resulting in a total of 344 possible GSCN values to search. Considering </w:t>
      </w:r>
      <w:r w:rsidR="00BB6C4F">
        <w:t xml:space="preserve">a UE supporting all </w:t>
      </w:r>
      <w:r>
        <w:t>FR2 bands</w:t>
      </w:r>
      <w:r w:rsidR="006C36A1">
        <w:t xml:space="preserve">, and accounting for the fact that some bands overlap, </w:t>
      </w:r>
      <w:r w:rsidR="00BB6C4F">
        <w:t xml:space="preserve"> </w:t>
      </w:r>
      <w:r>
        <w:t xml:space="preserve">the number of sync raster points to search is </w:t>
      </w:r>
      <w:r w:rsidR="006C36A1">
        <w:t>1014</w:t>
      </w:r>
      <w:r>
        <w:t>.</w:t>
      </w:r>
      <w:r w:rsidR="00FB36EF">
        <w:t xml:space="preserve"> These values can be compared to the 52.6 – 71 GHz band where the UE searches only 120 kHz SCS. This comparison is shown in </w:t>
      </w:r>
      <w:r w:rsidR="00BB6C4F">
        <w:fldChar w:fldCharType="begin"/>
      </w:r>
      <w:r w:rsidR="00BB6C4F">
        <w:instrText xml:space="preserve"> REF _Ref71280652 \h </w:instrText>
      </w:r>
      <w:r w:rsidR="00BB6C4F">
        <w:fldChar w:fldCharType="separate"/>
      </w:r>
      <w:r w:rsidR="00B655BA">
        <w:t xml:space="preserve">Table </w:t>
      </w:r>
      <w:r w:rsidR="00B655BA">
        <w:rPr>
          <w:noProof/>
        </w:rPr>
        <w:t>3</w:t>
      </w:r>
      <w:r w:rsidR="00BB6C4F">
        <w:fldChar w:fldCharType="end"/>
      </w:r>
      <w:r w:rsidR="00BB6C4F">
        <w:t xml:space="preserve"> </w:t>
      </w:r>
      <w:r w:rsidR="00FB36EF">
        <w:t xml:space="preserve">for both cases of 17.28 and 34.56 MHz sync raster granularity. Clearly, with 17.28 MHz granularity, the complexity is comparable to a UE supporting all FR2 bands. If the sync raster granularity is instead 34.56 MHz, the UE search complexity is not </w:t>
      </w:r>
      <w:r w:rsidR="00807CC2">
        <w:t>significantly</w:t>
      </w:r>
      <w:r w:rsidR="00FB36EF">
        <w:t xml:space="preserve"> larger than for a UE only supporting a single FR2 band.</w:t>
      </w:r>
    </w:p>
    <w:p w14:paraId="26EE6886" w14:textId="61B03A1A" w:rsidR="000351DF" w:rsidRDefault="000351DF" w:rsidP="000351DF">
      <w:pPr>
        <w:pStyle w:val="Caption"/>
        <w:keepNext/>
      </w:pPr>
      <w:bookmarkStart w:id="2" w:name="_Ref71280652"/>
      <w:r>
        <w:t xml:space="preserve">Table </w:t>
      </w:r>
      <w:r>
        <w:fldChar w:fldCharType="begin"/>
      </w:r>
      <w:r>
        <w:instrText xml:space="preserve"> SEQ Table \* ARABIC </w:instrText>
      </w:r>
      <w:r>
        <w:fldChar w:fldCharType="separate"/>
      </w:r>
      <w:r w:rsidR="00B655BA">
        <w:rPr>
          <w:noProof/>
        </w:rPr>
        <w:t>3</w:t>
      </w:r>
      <w:r>
        <w:fldChar w:fldCharType="end"/>
      </w:r>
      <w:bookmarkEnd w:id="2"/>
      <w:r>
        <w:t xml:space="preserve">: UE </w:t>
      </w:r>
      <w:r w:rsidR="00FB36EF">
        <w:t>SSB</w:t>
      </w:r>
      <w:r>
        <w:t xml:space="preserve"> search complexity</w:t>
      </w:r>
      <w:r w:rsidR="00FB36EF">
        <w:t xml:space="preserve"> for 52.6 – 71 GHz band compared to existing FR2 bands</w:t>
      </w:r>
    </w:p>
    <w:tbl>
      <w:tblPr>
        <w:tblStyle w:val="TableGrid"/>
        <w:tblW w:w="0" w:type="auto"/>
        <w:jc w:val="center"/>
        <w:tblLook w:val="04A0" w:firstRow="1" w:lastRow="0" w:firstColumn="1" w:lastColumn="0" w:noHBand="0" w:noVBand="1"/>
      </w:tblPr>
      <w:tblGrid>
        <w:gridCol w:w="5485"/>
        <w:gridCol w:w="1710"/>
        <w:gridCol w:w="1260"/>
      </w:tblGrid>
      <w:tr w:rsidR="000351DF" w14:paraId="21DA92CA" w14:textId="77777777" w:rsidTr="00FB36EF">
        <w:trPr>
          <w:jc w:val="center"/>
        </w:trPr>
        <w:tc>
          <w:tcPr>
            <w:tcW w:w="5485" w:type="dxa"/>
          </w:tcPr>
          <w:p w14:paraId="5161D764" w14:textId="77777777" w:rsidR="000351DF" w:rsidRPr="00BB6C4F" w:rsidRDefault="000351DF" w:rsidP="00BB6C4F">
            <w:pPr>
              <w:spacing w:after="0"/>
              <w:rPr>
                <w:sz w:val="20"/>
                <w:szCs w:val="20"/>
              </w:rPr>
            </w:pPr>
          </w:p>
        </w:tc>
        <w:tc>
          <w:tcPr>
            <w:tcW w:w="1710" w:type="dxa"/>
          </w:tcPr>
          <w:p w14:paraId="319105A0" w14:textId="5C9F5CC5" w:rsidR="000351DF" w:rsidRPr="00BB6C4F" w:rsidRDefault="000351DF" w:rsidP="00FB36EF">
            <w:pPr>
              <w:spacing w:after="0"/>
              <w:jc w:val="center"/>
              <w:rPr>
                <w:sz w:val="20"/>
                <w:szCs w:val="20"/>
              </w:rPr>
            </w:pPr>
            <w:r w:rsidRPr="00BB6C4F">
              <w:rPr>
                <w:sz w:val="20"/>
                <w:szCs w:val="20"/>
              </w:rPr>
              <w:t xml:space="preserve">SSB SCS(s) </w:t>
            </w:r>
            <w:r w:rsidR="00FB36EF">
              <w:rPr>
                <w:sz w:val="20"/>
                <w:szCs w:val="20"/>
              </w:rPr>
              <w:t xml:space="preserve">supported </w:t>
            </w:r>
            <w:r w:rsidRPr="00BB6C4F">
              <w:rPr>
                <w:sz w:val="20"/>
                <w:szCs w:val="20"/>
              </w:rPr>
              <w:t>for initial access</w:t>
            </w:r>
          </w:p>
        </w:tc>
        <w:tc>
          <w:tcPr>
            <w:tcW w:w="1260" w:type="dxa"/>
          </w:tcPr>
          <w:p w14:paraId="23918CFD" w14:textId="77777777" w:rsidR="000351DF" w:rsidRPr="00BB6C4F" w:rsidRDefault="000351DF" w:rsidP="00FB36EF">
            <w:pPr>
              <w:spacing w:after="0"/>
              <w:jc w:val="center"/>
              <w:rPr>
                <w:sz w:val="20"/>
                <w:szCs w:val="20"/>
              </w:rPr>
            </w:pPr>
            <w:r w:rsidRPr="00BB6C4F">
              <w:rPr>
                <w:sz w:val="20"/>
                <w:szCs w:val="20"/>
              </w:rPr>
              <w:t>Search complexity</w:t>
            </w:r>
          </w:p>
        </w:tc>
      </w:tr>
      <w:tr w:rsidR="000351DF" w14:paraId="17656F9D" w14:textId="77777777" w:rsidTr="00FB36EF">
        <w:trPr>
          <w:jc w:val="center"/>
        </w:trPr>
        <w:tc>
          <w:tcPr>
            <w:tcW w:w="5485" w:type="dxa"/>
          </w:tcPr>
          <w:p w14:paraId="593E10CB" w14:textId="7DDFD40C" w:rsidR="000351DF" w:rsidRPr="00BB6C4F" w:rsidRDefault="000351DF" w:rsidP="00BB6C4F">
            <w:pPr>
              <w:spacing w:after="0"/>
              <w:rPr>
                <w:sz w:val="20"/>
                <w:szCs w:val="20"/>
              </w:rPr>
            </w:pPr>
            <w:r w:rsidRPr="00BB6C4F">
              <w:rPr>
                <w:sz w:val="20"/>
                <w:szCs w:val="20"/>
              </w:rPr>
              <w:t>Largest FR2 band (n259)</w:t>
            </w:r>
          </w:p>
        </w:tc>
        <w:tc>
          <w:tcPr>
            <w:tcW w:w="1710" w:type="dxa"/>
          </w:tcPr>
          <w:p w14:paraId="3D172B8A" w14:textId="77777777" w:rsidR="000351DF" w:rsidRPr="00BB6C4F" w:rsidRDefault="000351DF" w:rsidP="00FF6948">
            <w:pPr>
              <w:spacing w:after="0"/>
              <w:jc w:val="center"/>
              <w:rPr>
                <w:sz w:val="20"/>
                <w:szCs w:val="20"/>
              </w:rPr>
            </w:pPr>
            <w:r w:rsidRPr="00BB6C4F">
              <w:rPr>
                <w:sz w:val="20"/>
                <w:szCs w:val="20"/>
              </w:rPr>
              <w:t>120 + 240</w:t>
            </w:r>
          </w:p>
        </w:tc>
        <w:tc>
          <w:tcPr>
            <w:tcW w:w="1260" w:type="dxa"/>
          </w:tcPr>
          <w:p w14:paraId="3CEE2746" w14:textId="77777777" w:rsidR="000351DF" w:rsidRPr="00BB6C4F" w:rsidRDefault="000351DF" w:rsidP="00FF6948">
            <w:pPr>
              <w:spacing w:after="0"/>
              <w:jc w:val="center"/>
              <w:rPr>
                <w:sz w:val="20"/>
                <w:szCs w:val="20"/>
              </w:rPr>
            </w:pPr>
            <w:r w:rsidRPr="00BB6C4F">
              <w:rPr>
                <w:sz w:val="20"/>
                <w:szCs w:val="20"/>
              </w:rPr>
              <w:t>344</w:t>
            </w:r>
          </w:p>
        </w:tc>
      </w:tr>
      <w:tr w:rsidR="000351DF" w14:paraId="024BF13B" w14:textId="77777777" w:rsidTr="00FB36EF">
        <w:trPr>
          <w:jc w:val="center"/>
        </w:trPr>
        <w:tc>
          <w:tcPr>
            <w:tcW w:w="5485" w:type="dxa"/>
          </w:tcPr>
          <w:p w14:paraId="2977A2F1" w14:textId="48544446" w:rsidR="000351DF" w:rsidRPr="00BB6C4F" w:rsidRDefault="00BB6C4F" w:rsidP="00BB6C4F">
            <w:pPr>
              <w:spacing w:after="0"/>
              <w:rPr>
                <w:sz w:val="20"/>
                <w:szCs w:val="20"/>
              </w:rPr>
            </w:pPr>
            <w:r w:rsidRPr="00BB6C4F">
              <w:rPr>
                <w:sz w:val="20"/>
                <w:szCs w:val="20"/>
              </w:rPr>
              <w:t>All FR2 bands</w:t>
            </w:r>
            <w:r w:rsidR="000351DF" w:rsidRPr="00BB6C4F">
              <w:rPr>
                <w:sz w:val="20"/>
                <w:szCs w:val="20"/>
              </w:rPr>
              <w:t xml:space="preserve"> (</w:t>
            </w:r>
            <w:r w:rsidR="00B14458" w:rsidRPr="00BB6C4F">
              <w:rPr>
                <w:sz w:val="20"/>
                <w:szCs w:val="20"/>
              </w:rPr>
              <w:t>n257</w:t>
            </w:r>
            <w:r w:rsidRPr="00BB6C4F">
              <w:rPr>
                <w:sz w:val="20"/>
                <w:szCs w:val="20"/>
              </w:rPr>
              <w:t xml:space="preserve"> – n261)</w:t>
            </w:r>
          </w:p>
        </w:tc>
        <w:tc>
          <w:tcPr>
            <w:tcW w:w="1710" w:type="dxa"/>
          </w:tcPr>
          <w:p w14:paraId="6DB2C746" w14:textId="77777777" w:rsidR="000351DF" w:rsidRPr="00BB6C4F" w:rsidRDefault="000351DF" w:rsidP="00FF6948">
            <w:pPr>
              <w:spacing w:after="0"/>
              <w:jc w:val="center"/>
              <w:rPr>
                <w:sz w:val="20"/>
                <w:szCs w:val="20"/>
              </w:rPr>
            </w:pPr>
            <w:r w:rsidRPr="00BB6C4F">
              <w:rPr>
                <w:sz w:val="20"/>
                <w:szCs w:val="20"/>
              </w:rPr>
              <w:t>120 + 240</w:t>
            </w:r>
          </w:p>
        </w:tc>
        <w:tc>
          <w:tcPr>
            <w:tcW w:w="1260" w:type="dxa"/>
          </w:tcPr>
          <w:p w14:paraId="7E93AC75" w14:textId="62BD736E" w:rsidR="000351DF" w:rsidRPr="00BB6C4F" w:rsidRDefault="00BB6C4F" w:rsidP="00FF6948">
            <w:pPr>
              <w:spacing w:after="0"/>
              <w:jc w:val="center"/>
              <w:rPr>
                <w:sz w:val="20"/>
                <w:szCs w:val="20"/>
              </w:rPr>
            </w:pPr>
            <w:r w:rsidRPr="00BB6C4F">
              <w:rPr>
                <w:sz w:val="20"/>
                <w:szCs w:val="20"/>
              </w:rPr>
              <w:t>10</w:t>
            </w:r>
            <w:r w:rsidR="00B655BA">
              <w:rPr>
                <w:sz w:val="20"/>
                <w:szCs w:val="20"/>
              </w:rPr>
              <w:t>14</w:t>
            </w:r>
          </w:p>
        </w:tc>
      </w:tr>
      <w:tr w:rsidR="000351DF" w14:paraId="4ACD0607" w14:textId="77777777" w:rsidTr="00FB36EF">
        <w:trPr>
          <w:jc w:val="center"/>
        </w:trPr>
        <w:tc>
          <w:tcPr>
            <w:tcW w:w="5485" w:type="dxa"/>
          </w:tcPr>
          <w:p w14:paraId="36720720" w14:textId="7C623980" w:rsidR="000351DF" w:rsidRPr="00BB6C4F" w:rsidRDefault="000351DF" w:rsidP="00BB6C4F">
            <w:pPr>
              <w:spacing w:after="0"/>
              <w:rPr>
                <w:sz w:val="20"/>
                <w:szCs w:val="20"/>
              </w:rPr>
            </w:pPr>
            <w:r w:rsidRPr="00BB6C4F">
              <w:rPr>
                <w:sz w:val="20"/>
                <w:szCs w:val="20"/>
              </w:rPr>
              <w:t>5</w:t>
            </w:r>
            <w:r w:rsidR="00FC6A06">
              <w:rPr>
                <w:sz w:val="20"/>
                <w:szCs w:val="20"/>
              </w:rPr>
              <w:t>2.6</w:t>
            </w:r>
            <w:r w:rsidRPr="00BB6C4F">
              <w:rPr>
                <w:sz w:val="20"/>
                <w:szCs w:val="20"/>
              </w:rPr>
              <w:t xml:space="preserve"> – 71 GHz</w:t>
            </w:r>
            <w:r w:rsidR="00BB6C4F" w:rsidRPr="00BB6C4F">
              <w:rPr>
                <w:sz w:val="20"/>
                <w:szCs w:val="20"/>
              </w:rPr>
              <w:t xml:space="preserve"> band</w:t>
            </w:r>
            <w:r w:rsidR="00BB6C4F">
              <w:rPr>
                <w:sz w:val="20"/>
                <w:szCs w:val="20"/>
              </w:rPr>
              <w:t xml:space="preserve"> with </w:t>
            </w:r>
            <w:r w:rsidR="00BB6C4F" w:rsidRPr="00BB6C4F">
              <w:rPr>
                <w:sz w:val="20"/>
                <w:szCs w:val="20"/>
              </w:rPr>
              <w:t xml:space="preserve">17.28 MHz sync raster </w:t>
            </w:r>
            <w:r w:rsidR="00BB6C4F">
              <w:rPr>
                <w:sz w:val="20"/>
                <w:szCs w:val="20"/>
              </w:rPr>
              <w:t>g</w:t>
            </w:r>
            <w:r w:rsidR="00BB6C4F" w:rsidRPr="00BB6C4F">
              <w:rPr>
                <w:sz w:val="20"/>
                <w:szCs w:val="20"/>
              </w:rPr>
              <w:t>ranularity</w:t>
            </w:r>
          </w:p>
        </w:tc>
        <w:tc>
          <w:tcPr>
            <w:tcW w:w="1710" w:type="dxa"/>
          </w:tcPr>
          <w:p w14:paraId="4F883449" w14:textId="77777777" w:rsidR="000351DF" w:rsidRPr="00BB6C4F" w:rsidRDefault="000351DF" w:rsidP="00FF6948">
            <w:pPr>
              <w:spacing w:after="0"/>
              <w:jc w:val="center"/>
              <w:rPr>
                <w:sz w:val="20"/>
                <w:szCs w:val="20"/>
              </w:rPr>
            </w:pPr>
            <w:r w:rsidRPr="00BB6C4F">
              <w:rPr>
                <w:sz w:val="20"/>
                <w:szCs w:val="20"/>
              </w:rPr>
              <w:t>120</w:t>
            </w:r>
          </w:p>
        </w:tc>
        <w:tc>
          <w:tcPr>
            <w:tcW w:w="1260" w:type="dxa"/>
          </w:tcPr>
          <w:p w14:paraId="374AC74F" w14:textId="6C511F5F" w:rsidR="000351DF" w:rsidRPr="00BB6C4F" w:rsidRDefault="00FC6A06" w:rsidP="00FF6948">
            <w:pPr>
              <w:spacing w:after="0"/>
              <w:jc w:val="center"/>
              <w:rPr>
                <w:sz w:val="20"/>
                <w:szCs w:val="20"/>
              </w:rPr>
            </w:pPr>
            <w:r>
              <w:rPr>
                <w:sz w:val="20"/>
                <w:szCs w:val="20"/>
              </w:rPr>
              <w:t>1065</w:t>
            </w:r>
          </w:p>
        </w:tc>
      </w:tr>
      <w:tr w:rsidR="000351DF" w14:paraId="7117F805" w14:textId="77777777" w:rsidTr="00FB36EF">
        <w:trPr>
          <w:jc w:val="center"/>
        </w:trPr>
        <w:tc>
          <w:tcPr>
            <w:tcW w:w="5485" w:type="dxa"/>
          </w:tcPr>
          <w:p w14:paraId="366D1CB3" w14:textId="313312D9" w:rsidR="000351DF" w:rsidRPr="00BB6C4F" w:rsidRDefault="00BB6C4F" w:rsidP="00BB6C4F">
            <w:pPr>
              <w:spacing w:after="0"/>
              <w:rPr>
                <w:sz w:val="20"/>
                <w:szCs w:val="20"/>
              </w:rPr>
            </w:pPr>
            <w:r w:rsidRPr="00BB6C4F">
              <w:rPr>
                <w:sz w:val="20"/>
                <w:szCs w:val="20"/>
              </w:rPr>
              <w:t>5</w:t>
            </w:r>
            <w:r w:rsidR="00FC6A06">
              <w:rPr>
                <w:sz w:val="20"/>
                <w:szCs w:val="20"/>
              </w:rPr>
              <w:t>2.6</w:t>
            </w:r>
            <w:r w:rsidRPr="00BB6C4F">
              <w:rPr>
                <w:sz w:val="20"/>
                <w:szCs w:val="20"/>
              </w:rPr>
              <w:t xml:space="preserve"> – 71 GHz band</w:t>
            </w:r>
            <w:r>
              <w:rPr>
                <w:sz w:val="20"/>
                <w:szCs w:val="20"/>
              </w:rPr>
              <w:t xml:space="preserve"> with 34.56</w:t>
            </w:r>
            <w:r w:rsidRPr="00BB6C4F">
              <w:rPr>
                <w:sz w:val="20"/>
                <w:szCs w:val="20"/>
              </w:rPr>
              <w:t xml:space="preserve"> MHz sync raster </w:t>
            </w:r>
            <w:r>
              <w:rPr>
                <w:sz w:val="20"/>
                <w:szCs w:val="20"/>
              </w:rPr>
              <w:t>g</w:t>
            </w:r>
            <w:r w:rsidRPr="00BB6C4F">
              <w:rPr>
                <w:sz w:val="20"/>
                <w:szCs w:val="20"/>
              </w:rPr>
              <w:t>ranularity</w:t>
            </w:r>
          </w:p>
        </w:tc>
        <w:tc>
          <w:tcPr>
            <w:tcW w:w="1710" w:type="dxa"/>
          </w:tcPr>
          <w:p w14:paraId="12F2D6EC" w14:textId="5504F383" w:rsidR="000351DF" w:rsidRPr="00BB6C4F" w:rsidRDefault="000351DF" w:rsidP="00FF6948">
            <w:pPr>
              <w:spacing w:after="0"/>
              <w:jc w:val="center"/>
              <w:rPr>
                <w:sz w:val="20"/>
                <w:szCs w:val="20"/>
              </w:rPr>
            </w:pPr>
            <w:r w:rsidRPr="00BB6C4F">
              <w:rPr>
                <w:sz w:val="20"/>
                <w:szCs w:val="20"/>
              </w:rPr>
              <w:t>120</w:t>
            </w:r>
          </w:p>
        </w:tc>
        <w:tc>
          <w:tcPr>
            <w:tcW w:w="1260" w:type="dxa"/>
          </w:tcPr>
          <w:p w14:paraId="092BD1B0" w14:textId="2FED8C37" w:rsidR="000351DF" w:rsidRPr="00BB6C4F" w:rsidRDefault="00FC6A06" w:rsidP="00FF6948">
            <w:pPr>
              <w:spacing w:after="0"/>
              <w:jc w:val="center"/>
              <w:rPr>
                <w:sz w:val="20"/>
                <w:szCs w:val="20"/>
              </w:rPr>
            </w:pPr>
            <w:r>
              <w:rPr>
                <w:sz w:val="20"/>
                <w:szCs w:val="20"/>
              </w:rPr>
              <w:t>532</w:t>
            </w:r>
          </w:p>
        </w:tc>
      </w:tr>
    </w:tbl>
    <w:p w14:paraId="716BF90E" w14:textId="223B2AA4" w:rsidR="00AD48A2" w:rsidRDefault="00DE35AD" w:rsidP="000A5ED3">
      <w:pPr>
        <w:jc w:val="both"/>
      </w:pPr>
      <w:r>
        <w:t xml:space="preserve"> </w:t>
      </w:r>
    </w:p>
    <w:p w14:paraId="444CA934" w14:textId="1A22B4EE" w:rsidR="004A742D" w:rsidRDefault="00A5791E" w:rsidP="000A5ED3">
      <w:pPr>
        <w:jc w:val="both"/>
      </w:pPr>
      <w:r>
        <w:t xml:space="preserve">Based on </w:t>
      </w:r>
      <w:r w:rsidR="00FF6948">
        <w:t>the above discussion</w:t>
      </w:r>
      <w:r>
        <w:t xml:space="preserve">, </w:t>
      </w:r>
      <w:r w:rsidR="000D6E14">
        <w:t xml:space="preserve">we conclude the following for </w:t>
      </w:r>
      <w:r>
        <w:t>100 MH</w:t>
      </w:r>
      <w:r w:rsidR="000A5ED3">
        <w:t>z</w:t>
      </w:r>
      <w:r>
        <w:t xml:space="preserve"> minimum bandwidth</w:t>
      </w:r>
      <w:r w:rsidR="000D6E14">
        <w:t xml:space="preserve"> </w:t>
      </w:r>
      <w:proofErr w:type="gramStart"/>
      <w:r w:rsidR="000D6E14">
        <w:t>assuming that</w:t>
      </w:r>
      <w:proofErr w:type="gramEnd"/>
      <w:r w:rsidR="000D6E14">
        <w:t xml:space="preserve"> RAN4 defines a spectral utilization of at least 85%</w:t>
      </w:r>
      <w:r w:rsidR="00571D81">
        <w:t>:</w:t>
      </w:r>
    </w:p>
    <w:p w14:paraId="5236E551" w14:textId="1213EE29" w:rsidR="00451B3E" w:rsidRDefault="008E21AF" w:rsidP="00FF6948">
      <w:pPr>
        <w:pStyle w:val="Observation"/>
        <w:ind w:left="1710" w:hanging="1710"/>
      </w:pPr>
      <w:bookmarkStart w:id="3" w:name="_Toc71620959"/>
      <w:r>
        <w:t xml:space="preserve">For </w:t>
      </w:r>
      <w:r w:rsidR="00FF6948">
        <w:t xml:space="preserve">the </w:t>
      </w:r>
      <w:r w:rsidR="00571D81">
        <w:t xml:space="preserve">{SS/PBCH block, </w:t>
      </w:r>
      <w:r w:rsidR="00FF6948">
        <w:t>CORESET#0</w:t>
      </w:r>
      <w:r w:rsidR="00571D81">
        <w:t>} SCS</w:t>
      </w:r>
      <w:r w:rsidR="00FF6948">
        <w:t xml:space="preserve"> combination</w:t>
      </w:r>
      <w:r w:rsidR="00571D81">
        <w:t xml:space="preserve"> {120, 120} kHz, Table 13</w:t>
      </w:r>
      <w:r w:rsidR="00ED4331">
        <w:t>-</w:t>
      </w:r>
      <w:r w:rsidR="00571D81">
        <w:t xml:space="preserve">8 in 38.213 can be used </w:t>
      </w:r>
      <w:r w:rsidR="008627ED">
        <w:t xml:space="preserve">"as is" </w:t>
      </w:r>
      <w:r w:rsidR="00571D81">
        <w:t>for operation in 5</w:t>
      </w:r>
      <w:r w:rsidR="00FF6948">
        <w:t>2.6</w:t>
      </w:r>
      <w:r w:rsidR="00571D81">
        <w:t xml:space="preserve"> – 71 GHz</w:t>
      </w:r>
      <w:r w:rsidR="008627ED">
        <w:t xml:space="preserve"> </w:t>
      </w:r>
      <w:r w:rsidR="00FF6948">
        <w:t>assuming</w:t>
      </w:r>
      <w:r w:rsidR="008627ED">
        <w:t xml:space="preserve"> </w:t>
      </w:r>
      <w:r w:rsidR="000D6E14">
        <w:t xml:space="preserve">RAN4 decides on </w:t>
      </w:r>
      <w:r w:rsidR="008627ED">
        <w:t>17.28 MHz sync raster granularity.</w:t>
      </w:r>
      <w:bookmarkEnd w:id="3"/>
    </w:p>
    <w:p w14:paraId="6E7D4057" w14:textId="6CDCFA05" w:rsidR="00ED4331" w:rsidRDefault="000D6E14" w:rsidP="00FC4D21">
      <w:pPr>
        <w:pStyle w:val="Observation"/>
        <w:ind w:left="1710" w:hanging="1710"/>
      </w:pPr>
      <w:bookmarkStart w:id="4" w:name="_Ref71032864"/>
      <w:bookmarkStart w:id="5" w:name="_Toc71620960"/>
      <w:r>
        <w:t xml:space="preserve">If RAN4 decides on sync raster granularity 34.56 MHz, </w:t>
      </w:r>
      <w:r w:rsidR="007F3B4E">
        <w:t>at least one new</w:t>
      </w:r>
      <w:r w:rsidR="007E047D">
        <w:t xml:space="preserve"> SSB-CORESET#0 offset value</w:t>
      </w:r>
      <w:r w:rsidR="007F3B4E">
        <w:t xml:space="preserve"> is</w:t>
      </w:r>
      <w:r>
        <w:t xml:space="preserve"> needed</w:t>
      </w:r>
      <w:r w:rsidR="00ED4331">
        <w:t xml:space="preserve"> on top of the existing configuration options in Table 13-8 in 38.213.</w:t>
      </w:r>
      <w:bookmarkEnd w:id="4"/>
      <w:r>
        <w:t xml:space="preserve"> For 48 RB CORESET0 with SSB-CORESET0 Multiplexing Pattern 1, </w:t>
      </w:r>
      <w:r w:rsidR="007F3B4E">
        <w:t xml:space="preserve">the needed new </w:t>
      </w:r>
      <w:r>
        <w:t xml:space="preserve">offset </w:t>
      </w:r>
      <w:r w:rsidR="007F3B4E">
        <w:t>is 2</w:t>
      </w:r>
      <w:r>
        <w:t xml:space="preserve"> RBs.</w:t>
      </w:r>
      <w:bookmarkEnd w:id="5"/>
    </w:p>
    <w:p w14:paraId="2F5BB5C9" w14:textId="62C9C052" w:rsidR="00F1068F" w:rsidRDefault="006463A4" w:rsidP="00B11A90">
      <w:pPr>
        <w:pStyle w:val="Heading2"/>
      </w:pPr>
      <w:r w:rsidRPr="009A1D6E">
        <w:t>2.</w:t>
      </w:r>
      <w:r w:rsidR="00B11A90">
        <w:t>2</w:t>
      </w:r>
      <w:r w:rsidR="00F1068F">
        <w:tab/>
      </w:r>
      <w:r w:rsidR="00F1068F" w:rsidRPr="00512993">
        <w:t>SSB time domain pattern</w:t>
      </w:r>
      <w:r w:rsidR="00F1068F">
        <w:t>s</w:t>
      </w:r>
      <w:r w:rsidR="000A5ED3">
        <w:t xml:space="preserve"> </w:t>
      </w:r>
      <w:r w:rsidR="00F1068F" w:rsidRPr="009A1D6E">
        <w:t xml:space="preserve">for </w:t>
      </w:r>
      <w:r w:rsidR="000A5ED3">
        <w:t>SSB</w:t>
      </w:r>
    </w:p>
    <w:p w14:paraId="667C501B" w14:textId="2CAA8AA9" w:rsidR="009D76D2" w:rsidRDefault="002F0E43" w:rsidP="00512993">
      <w:pPr>
        <w:rPr>
          <w:lang w:val="en-GB" w:eastAsia="ja-JP"/>
        </w:rPr>
      </w:pPr>
      <w:r>
        <w:rPr>
          <w:noProof/>
          <w:lang w:eastAsia="x-none"/>
        </w:rPr>
        <mc:AlternateContent>
          <mc:Choice Requires="wps">
            <w:drawing>
              <wp:anchor distT="0" distB="0" distL="114300" distR="114300" simplePos="0" relativeHeight="251658241" behindDoc="0" locked="0" layoutInCell="1" allowOverlap="1" wp14:anchorId="39C0C976" wp14:editId="45A43727">
                <wp:simplePos x="0" y="0"/>
                <wp:positionH relativeFrom="margin">
                  <wp:posOffset>-5715</wp:posOffset>
                </wp:positionH>
                <wp:positionV relativeFrom="paragraph">
                  <wp:posOffset>266700</wp:posOffset>
                </wp:positionV>
                <wp:extent cx="6098540" cy="2181225"/>
                <wp:effectExtent l="0" t="0" r="16510" b="28575"/>
                <wp:wrapTopAndBottom/>
                <wp:docPr id="5" name="Text Box 5"/>
                <wp:cNvGraphicFramePr/>
                <a:graphic xmlns:a="http://schemas.openxmlformats.org/drawingml/2006/main">
                  <a:graphicData uri="http://schemas.microsoft.com/office/word/2010/wordprocessingShape">
                    <wps:wsp>
                      <wps:cNvSpPr txBox="1"/>
                      <wps:spPr>
                        <a:xfrm>
                          <a:off x="0" y="0"/>
                          <a:ext cx="6098540" cy="2181225"/>
                        </a:xfrm>
                        <a:prstGeom prst="rect">
                          <a:avLst/>
                        </a:prstGeom>
                        <a:solidFill>
                          <a:schemeClr val="lt1"/>
                        </a:solidFill>
                        <a:ln w="6350">
                          <a:solidFill>
                            <a:prstClr val="black"/>
                          </a:solidFill>
                        </a:ln>
                      </wps:spPr>
                      <wps:txbx>
                        <w:txbxContent>
                          <w:p w14:paraId="5757D115" w14:textId="77777777" w:rsidR="007A32C7" w:rsidRPr="00CD1880" w:rsidRDefault="007A32C7" w:rsidP="00F50214">
                            <w:pPr>
                              <w:spacing w:after="0"/>
                              <w:rPr>
                                <w:rFonts w:ascii="Times New Roman" w:hAnsi="Times New Roman" w:cs="Times New Roman"/>
                                <w:lang w:eastAsia="x-none"/>
                              </w:rPr>
                            </w:pPr>
                            <w:r w:rsidRPr="00CD1880">
                              <w:rPr>
                                <w:rFonts w:ascii="Times New Roman" w:hAnsi="Times New Roman" w:cs="Times New Roman"/>
                                <w:highlight w:val="green"/>
                                <w:lang w:eastAsia="x-none"/>
                              </w:rPr>
                              <w:t>Agreement:</w:t>
                            </w:r>
                          </w:p>
                          <w:p w14:paraId="5EFD04F8" w14:textId="77777777" w:rsidR="007A32C7" w:rsidRPr="00CD1880" w:rsidRDefault="007A32C7" w:rsidP="00F50214">
                            <w:pPr>
                              <w:spacing w:after="0"/>
                              <w:jc w:val="both"/>
                              <w:rPr>
                                <w:rFonts w:ascii="Times New Roman" w:hAnsi="Times New Roman" w:cs="Times New Roman"/>
                                <w:szCs w:val="20"/>
                                <w:lang w:eastAsia="zh-CN"/>
                              </w:rPr>
                            </w:pPr>
                            <w:r w:rsidRPr="00CD1880">
                              <w:rPr>
                                <w:rFonts w:ascii="Times New Roman" w:hAnsi="Times New Roman" w:cs="Times New Roman"/>
                                <w:szCs w:val="20"/>
                                <w:lang w:eastAsia="zh-CN"/>
                              </w:rPr>
                              <w:t>For SSB with 120kHz SCS for NR 52.6 GHz to 71 GHz,</w:t>
                            </w:r>
                          </w:p>
                          <w:p w14:paraId="2BB47EFA" w14:textId="77777777" w:rsidR="007A32C7" w:rsidRPr="00CD1880" w:rsidRDefault="007A32C7" w:rsidP="009D76D2">
                            <w:pPr>
                              <w:numPr>
                                <w:ilvl w:val="0"/>
                                <w:numId w:val="42"/>
                              </w:numPr>
                              <w:overflowPunct w:val="0"/>
                              <w:autoSpaceDE w:val="0"/>
                              <w:autoSpaceDN w:val="0"/>
                              <w:adjustRightInd w:val="0"/>
                              <w:spacing w:after="0"/>
                              <w:jc w:val="both"/>
                              <w:textAlignment w:val="baseline"/>
                              <w:rPr>
                                <w:rFonts w:ascii="Times New Roman" w:hAnsi="Times New Roman" w:cs="Times New Roman"/>
                                <w:szCs w:val="20"/>
                                <w:lang w:eastAsia="zh-CN"/>
                              </w:rPr>
                            </w:pPr>
                            <w:r w:rsidRPr="00CD1880">
                              <w:rPr>
                                <w:rFonts w:ascii="Times New Roman" w:hAnsi="Times New Roman" w:cs="Times New Roman"/>
                                <w:szCs w:val="20"/>
                                <w:lang w:eastAsia="zh-CN"/>
                              </w:rPr>
                              <w:t>120 kHz SCS: the first symbols of the candidate SS/PBCH blocks have indexes {4, 8,16, 20} + 28×n, where index 0 corresponds to the first symbol of the first slot in a half-frame.</w:t>
                            </w:r>
                          </w:p>
                          <w:p w14:paraId="46781157" w14:textId="77777777" w:rsidR="007A32C7" w:rsidRPr="00CD1880" w:rsidRDefault="007A32C7" w:rsidP="009D76D2">
                            <w:pPr>
                              <w:numPr>
                                <w:ilvl w:val="0"/>
                                <w:numId w:val="43"/>
                              </w:numPr>
                              <w:overflowPunct w:val="0"/>
                              <w:autoSpaceDE w:val="0"/>
                              <w:autoSpaceDN w:val="0"/>
                              <w:adjustRightInd w:val="0"/>
                              <w:spacing w:after="0" w:line="280" w:lineRule="atLeast"/>
                              <w:jc w:val="both"/>
                              <w:textAlignment w:val="baseline"/>
                              <w:rPr>
                                <w:rFonts w:ascii="Times New Roman" w:hAnsi="Times New Roman" w:cs="Times New Roman"/>
                                <w:szCs w:val="20"/>
                                <w:lang w:eastAsia="zh-CN"/>
                              </w:rPr>
                            </w:pPr>
                            <w:r w:rsidRPr="00CD1880">
                              <w:rPr>
                                <w:rFonts w:ascii="Times New Roman" w:hAnsi="Times New Roman" w:cs="Times New Roman"/>
                                <w:szCs w:val="20"/>
                                <w:lang w:eastAsia="zh-CN"/>
                              </w:rPr>
                              <w:t xml:space="preserve">For carrier frequencies within 52.6 GHz to 71GHz, support at least </w:t>
                            </w:r>
                            <w:r w:rsidRPr="00C32314">
                              <w:rPr>
                                <w:rFonts w:ascii="Cambria Math" w:hAnsi="Cambria Math" w:cs="Cambria Math"/>
                                <w:szCs w:val="20"/>
                                <w:lang w:eastAsia="zh-CN"/>
                              </w:rPr>
                              <w:t>𝑛</w:t>
                            </w:r>
                            <w:r w:rsidRPr="00CD1880">
                              <w:rPr>
                                <w:rFonts w:ascii="Times New Roman" w:hAnsi="Times New Roman" w:cs="Times New Roman"/>
                                <w:szCs w:val="20"/>
                                <w:lang w:eastAsia="zh-CN"/>
                              </w:rPr>
                              <w:t xml:space="preserve"> = 0, 1, 2, 3, 5, 6, 7, 8, 10, 11, 12, 13, 15, 16, 17, 18.</w:t>
                            </w:r>
                          </w:p>
                          <w:p w14:paraId="073E0C41" w14:textId="77777777" w:rsidR="007A32C7" w:rsidRPr="00CD1880" w:rsidRDefault="007A32C7" w:rsidP="009D76D2">
                            <w:pPr>
                              <w:numPr>
                                <w:ilvl w:val="1"/>
                                <w:numId w:val="43"/>
                              </w:numPr>
                              <w:overflowPunct w:val="0"/>
                              <w:autoSpaceDE w:val="0"/>
                              <w:autoSpaceDN w:val="0"/>
                              <w:adjustRightInd w:val="0"/>
                              <w:spacing w:after="0" w:line="280" w:lineRule="atLeast"/>
                              <w:jc w:val="both"/>
                              <w:textAlignment w:val="baseline"/>
                              <w:rPr>
                                <w:rFonts w:ascii="Times New Roman" w:hAnsi="Times New Roman" w:cs="Times New Roman"/>
                                <w:szCs w:val="20"/>
                                <w:lang w:eastAsia="zh-CN"/>
                              </w:rPr>
                            </w:pPr>
                            <w:r w:rsidRPr="00CD1880">
                              <w:rPr>
                                <w:rFonts w:ascii="Times New Roman" w:hAnsi="Times New Roman" w:cs="Times New Roman"/>
                                <w:szCs w:val="20"/>
                                <w:lang w:eastAsia="zh-CN"/>
                              </w:rPr>
                              <w:t xml:space="preserve">Other values of </w:t>
                            </w:r>
                            <w:r w:rsidRPr="00CD1880">
                              <w:rPr>
                                <w:rFonts w:ascii="Times New Roman" w:hAnsi="Times New Roman" w:cs="Times New Roman"/>
                                <w:i/>
                                <w:szCs w:val="20"/>
                                <w:lang w:eastAsia="zh-CN"/>
                              </w:rPr>
                              <w:t>n</w:t>
                            </w:r>
                            <w:r w:rsidRPr="00CD1880">
                              <w:rPr>
                                <w:rFonts w:ascii="Times New Roman" w:hAnsi="Times New Roman" w:cs="Times New Roman"/>
                                <w:szCs w:val="20"/>
                                <w:lang w:eastAsia="zh-CN"/>
                              </w:rPr>
                              <w:t xml:space="preserve"> (if any) are FFS, and </w:t>
                            </w:r>
                            <w:r w:rsidRPr="00CD1880">
                              <w:rPr>
                                <w:rFonts w:ascii="Times New Roman" w:eastAsia="MS Mincho" w:hAnsi="Times New Roman" w:cs="Times New Roman"/>
                                <w:szCs w:val="20"/>
                                <w:lang w:eastAsia="ja-JP"/>
                              </w:rPr>
                              <w:t>support of additional n values are subject to support of DBTW for 120kHz SSB</w:t>
                            </w:r>
                          </w:p>
                          <w:p w14:paraId="54002924" w14:textId="77777777" w:rsidR="007A32C7" w:rsidRPr="00CD1880" w:rsidRDefault="007A32C7" w:rsidP="00F50214">
                            <w:pPr>
                              <w:spacing w:after="0"/>
                              <w:rPr>
                                <w:rFonts w:ascii="Times New Roman" w:hAnsi="Times New Roman" w:cs="Times New Roman"/>
                                <w:lang w:eastAsia="x-none"/>
                              </w:rPr>
                            </w:pPr>
                            <w:r w:rsidRPr="00CD1880">
                              <w:rPr>
                                <w:rFonts w:ascii="Times New Roman" w:hAnsi="Times New Roman" w:cs="Times New Roman"/>
                                <w:highlight w:val="green"/>
                                <w:lang w:eastAsia="x-none"/>
                              </w:rPr>
                              <w:t>Agreement:</w:t>
                            </w:r>
                          </w:p>
                          <w:p w14:paraId="253722A5" w14:textId="77777777" w:rsidR="007A32C7" w:rsidRPr="00CD1880" w:rsidRDefault="007A32C7" w:rsidP="00F50214">
                            <w:pPr>
                              <w:spacing w:after="0"/>
                              <w:rPr>
                                <w:rFonts w:ascii="Times New Roman" w:hAnsi="Times New Roman" w:cs="Times New Roman"/>
                                <w:lang w:eastAsia="x-none"/>
                              </w:rPr>
                            </w:pPr>
                            <w:r w:rsidRPr="00CD1880">
                              <w:rPr>
                                <w:rFonts w:ascii="Times New Roman" w:hAnsi="Times New Roman" w:cs="Times New Roman"/>
                                <w:lang w:eastAsia="x-none"/>
                              </w:rPr>
                              <w:t>For the case where SSB location and SCS are explicitly provided to the UE (non-initial access) and SSB does not configure Type-0 PDCCH, support 480 kHz and 960 kHz numerologies for the SSB</w:t>
                            </w:r>
                          </w:p>
                          <w:p w14:paraId="4F38E23E" w14:textId="77777777" w:rsidR="007A32C7" w:rsidRPr="00CD1880" w:rsidRDefault="007A32C7" w:rsidP="002F0E43">
                            <w:pPr>
                              <w:numPr>
                                <w:ilvl w:val="0"/>
                                <w:numId w:val="41"/>
                              </w:numPr>
                              <w:spacing w:after="0" w:line="240" w:lineRule="auto"/>
                              <w:rPr>
                                <w:rFonts w:ascii="Times New Roman" w:hAnsi="Times New Roman" w:cs="Times New Roman"/>
                                <w:lang w:eastAsia="x-none"/>
                              </w:rPr>
                            </w:pPr>
                            <w:r w:rsidRPr="00CD1880">
                              <w:rPr>
                                <w:rFonts w:ascii="Times New Roman" w:hAnsi="Times New Roman" w:cs="Times New Roman"/>
                                <w:lang w:eastAsia="x-none"/>
                              </w:rPr>
                              <w:t>Note: Strive to minimize specification impact due to the new SCS for SSB</w:t>
                            </w:r>
                          </w:p>
                          <w:p w14:paraId="1582D34C" w14:textId="590FF393" w:rsidR="007A32C7" w:rsidRPr="00873013" w:rsidRDefault="007A32C7" w:rsidP="00CD1880">
                            <w:pPr>
                              <w:overflowPunct w:val="0"/>
                              <w:autoSpaceDE w:val="0"/>
                              <w:autoSpaceDN w:val="0"/>
                              <w:adjustRightInd w:val="0"/>
                              <w:spacing w:after="0" w:line="280" w:lineRule="atLeast"/>
                              <w:jc w:val="both"/>
                              <w:textAlignment w:val="baseline"/>
                              <w:rPr>
                                <w:rFonts w:cs="Times"/>
                                <w:szCs w:val="20"/>
                                <w:lang w:eastAsia="zh-CN"/>
                              </w:rPr>
                            </w:pPr>
                            <w:r>
                              <w:rPr>
                                <w:lang w:val="en-GB" w:eastAsia="ja-JP"/>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C0C976" id="Text Box 5" o:spid="_x0000_s1028" type="#_x0000_t202" style="position:absolute;margin-left:-.45pt;margin-top:21pt;width:480.2pt;height:171.7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" fillcolor="white [3201]" strokeweight=".5pt">
                <v:textbox>
                  <w:txbxContent>
                    <w:p w14:paraId="5757D115" w14:textId="77777777" w:rsidR="007A32C7" w:rsidRPr="00CD1880" w:rsidRDefault="007A32C7" w:rsidP="00F50214">
                      <w:pPr>
                        <w:spacing w:after="0"/>
                        <w:rPr>
                          <w:rFonts w:ascii="Times New Roman" w:hAnsi="Times New Roman" w:cs="Times New Roman"/>
                          <w:lang w:eastAsia="x-none"/>
                        </w:rPr>
                      </w:pPr>
                      <w:r w:rsidRPr="00CD1880">
                        <w:rPr>
                          <w:rFonts w:ascii="Times New Roman" w:hAnsi="Times New Roman" w:cs="Times New Roman"/>
                          <w:highlight w:val="green"/>
                          <w:lang w:eastAsia="x-none"/>
                        </w:rPr>
                        <w:t>Agreement:</w:t>
                      </w:r>
                    </w:p>
                    <w:p w14:paraId="5EFD04F8" w14:textId="77777777" w:rsidR="007A32C7" w:rsidRPr="00CD1880" w:rsidRDefault="007A32C7" w:rsidP="00F50214">
                      <w:pPr>
                        <w:spacing w:after="0"/>
                        <w:jc w:val="both"/>
                        <w:rPr>
                          <w:rFonts w:ascii="Times New Roman" w:hAnsi="Times New Roman" w:cs="Times New Roman"/>
                          <w:szCs w:val="20"/>
                          <w:lang w:eastAsia="zh-CN"/>
                        </w:rPr>
                      </w:pPr>
                      <w:r w:rsidRPr="00CD1880">
                        <w:rPr>
                          <w:rFonts w:ascii="Times New Roman" w:hAnsi="Times New Roman" w:cs="Times New Roman"/>
                          <w:szCs w:val="20"/>
                          <w:lang w:eastAsia="zh-CN"/>
                        </w:rPr>
                        <w:t>For SSB with 120kHz SCS for NR 52.6 GHz to 71 GHz,</w:t>
                      </w:r>
                    </w:p>
                    <w:p w14:paraId="2BB47EFA" w14:textId="77777777" w:rsidR="007A32C7" w:rsidRPr="00CD1880" w:rsidRDefault="007A32C7" w:rsidP="009D76D2">
                      <w:pPr>
                        <w:numPr>
                          <w:ilvl w:val="0"/>
                          <w:numId w:val="42"/>
                        </w:numPr>
                        <w:overflowPunct w:val="0"/>
                        <w:autoSpaceDE w:val="0"/>
                        <w:autoSpaceDN w:val="0"/>
                        <w:adjustRightInd w:val="0"/>
                        <w:spacing w:after="0"/>
                        <w:jc w:val="both"/>
                        <w:textAlignment w:val="baseline"/>
                        <w:rPr>
                          <w:rFonts w:ascii="Times New Roman" w:hAnsi="Times New Roman" w:cs="Times New Roman"/>
                          <w:szCs w:val="20"/>
                          <w:lang w:eastAsia="zh-CN"/>
                        </w:rPr>
                      </w:pPr>
                      <w:r w:rsidRPr="00CD1880">
                        <w:rPr>
                          <w:rFonts w:ascii="Times New Roman" w:hAnsi="Times New Roman" w:cs="Times New Roman"/>
                          <w:szCs w:val="20"/>
                          <w:lang w:eastAsia="zh-CN"/>
                        </w:rPr>
                        <w:t>120 kHz SCS: the first symbols of the candidate SS/PBCH blocks have indexes {4, 8,16, 20} + 28×n, where index 0 corresponds to the first symbol of the first slot in a half-frame.</w:t>
                      </w:r>
                    </w:p>
                    <w:p w14:paraId="46781157" w14:textId="77777777" w:rsidR="007A32C7" w:rsidRPr="00CD1880" w:rsidRDefault="007A32C7" w:rsidP="009D76D2">
                      <w:pPr>
                        <w:numPr>
                          <w:ilvl w:val="0"/>
                          <w:numId w:val="43"/>
                        </w:numPr>
                        <w:overflowPunct w:val="0"/>
                        <w:autoSpaceDE w:val="0"/>
                        <w:autoSpaceDN w:val="0"/>
                        <w:adjustRightInd w:val="0"/>
                        <w:spacing w:after="0" w:line="280" w:lineRule="atLeast"/>
                        <w:jc w:val="both"/>
                        <w:textAlignment w:val="baseline"/>
                        <w:rPr>
                          <w:rFonts w:ascii="Times New Roman" w:hAnsi="Times New Roman" w:cs="Times New Roman"/>
                          <w:szCs w:val="20"/>
                          <w:lang w:eastAsia="zh-CN"/>
                        </w:rPr>
                      </w:pPr>
                      <w:r w:rsidRPr="00CD1880">
                        <w:rPr>
                          <w:rFonts w:ascii="Times New Roman" w:hAnsi="Times New Roman" w:cs="Times New Roman"/>
                          <w:szCs w:val="20"/>
                          <w:lang w:eastAsia="zh-CN"/>
                        </w:rPr>
                        <w:t xml:space="preserve">For carrier frequencies within 52.6 GHz to 71GHz, support at least </w:t>
                      </w:r>
                      <w:r w:rsidRPr="00C32314">
                        <w:rPr>
                          <w:rFonts w:ascii="Cambria Math" w:hAnsi="Cambria Math" w:cs="Cambria Math"/>
                          <w:szCs w:val="20"/>
                          <w:lang w:eastAsia="zh-CN"/>
                        </w:rPr>
                        <w:t>𝑛</w:t>
                      </w:r>
                      <w:r w:rsidRPr="00CD1880">
                        <w:rPr>
                          <w:rFonts w:ascii="Times New Roman" w:hAnsi="Times New Roman" w:cs="Times New Roman"/>
                          <w:szCs w:val="20"/>
                          <w:lang w:eastAsia="zh-CN"/>
                        </w:rPr>
                        <w:t xml:space="preserve"> = 0, 1, 2, 3, 5, 6, 7, 8, 10, 11, 12, 13, 15, 16, 17, 18.</w:t>
                      </w:r>
                    </w:p>
                    <w:p w14:paraId="073E0C41" w14:textId="77777777" w:rsidR="007A32C7" w:rsidRPr="00CD1880" w:rsidRDefault="007A32C7" w:rsidP="009D76D2">
                      <w:pPr>
                        <w:numPr>
                          <w:ilvl w:val="1"/>
                          <w:numId w:val="43"/>
                        </w:numPr>
                        <w:overflowPunct w:val="0"/>
                        <w:autoSpaceDE w:val="0"/>
                        <w:autoSpaceDN w:val="0"/>
                        <w:adjustRightInd w:val="0"/>
                        <w:spacing w:after="0" w:line="280" w:lineRule="atLeast"/>
                        <w:jc w:val="both"/>
                        <w:textAlignment w:val="baseline"/>
                        <w:rPr>
                          <w:rFonts w:ascii="Times New Roman" w:hAnsi="Times New Roman" w:cs="Times New Roman"/>
                          <w:szCs w:val="20"/>
                          <w:lang w:eastAsia="zh-CN"/>
                        </w:rPr>
                      </w:pPr>
                      <w:r w:rsidRPr="00CD1880">
                        <w:rPr>
                          <w:rFonts w:ascii="Times New Roman" w:hAnsi="Times New Roman" w:cs="Times New Roman"/>
                          <w:szCs w:val="20"/>
                          <w:lang w:eastAsia="zh-CN"/>
                        </w:rPr>
                        <w:t xml:space="preserve">Other values of </w:t>
                      </w:r>
                      <w:r w:rsidRPr="00CD1880">
                        <w:rPr>
                          <w:rFonts w:ascii="Times New Roman" w:hAnsi="Times New Roman" w:cs="Times New Roman"/>
                          <w:i/>
                          <w:szCs w:val="20"/>
                          <w:lang w:eastAsia="zh-CN"/>
                        </w:rPr>
                        <w:t>n</w:t>
                      </w:r>
                      <w:r w:rsidRPr="00CD1880">
                        <w:rPr>
                          <w:rFonts w:ascii="Times New Roman" w:hAnsi="Times New Roman" w:cs="Times New Roman"/>
                          <w:szCs w:val="20"/>
                          <w:lang w:eastAsia="zh-CN"/>
                        </w:rPr>
                        <w:t xml:space="preserve"> (if any) are FFS, and </w:t>
                      </w:r>
                      <w:r w:rsidRPr="00CD1880">
                        <w:rPr>
                          <w:rFonts w:ascii="Times New Roman" w:eastAsia="MS Mincho" w:hAnsi="Times New Roman" w:cs="Times New Roman"/>
                          <w:szCs w:val="20"/>
                          <w:lang w:eastAsia="ja-JP"/>
                        </w:rPr>
                        <w:t>support of additional n values are subject to support of DBTW for 120kHz SSB</w:t>
                      </w:r>
                    </w:p>
                    <w:p w14:paraId="54002924" w14:textId="77777777" w:rsidR="007A32C7" w:rsidRPr="00CD1880" w:rsidRDefault="007A32C7" w:rsidP="00F50214">
                      <w:pPr>
                        <w:spacing w:after="0"/>
                        <w:rPr>
                          <w:rFonts w:ascii="Times New Roman" w:hAnsi="Times New Roman" w:cs="Times New Roman"/>
                          <w:lang w:eastAsia="x-none"/>
                        </w:rPr>
                      </w:pPr>
                      <w:r w:rsidRPr="00CD1880">
                        <w:rPr>
                          <w:rFonts w:ascii="Times New Roman" w:hAnsi="Times New Roman" w:cs="Times New Roman"/>
                          <w:highlight w:val="green"/>
                          <w:lang w:eastAsia="x-none"/>
                        </w:rPr>
                        <w:t>Agreement:</w:t>
                      </w:r>
                    </w:p>
                    <w:p w14:paraId="253722A5" w14:textId="77777777" w:rsidR="007A32C7" w:rsidRPr="00CD1880" w:rsidRDefault="007A32C7" w:rsidP="00F50214">
                      <w:pPr>
                        <w:spacing w:after="0"/>
                        <w:rPr>
                          <w:rFonts w:ascii="Times New Roman" w:hAnsi="Times New Roman" w:cs="Times New Roman"/>
                          <w:lang w:eastAsia="x-none"/>
                        </w:rPr>
                      </w:pPr>
                      <w:r w:rsidRPr="00CD1880">
                        <w:rPr>
                          <w:rFonts w:ascii="Times New Roman" w:hAnsi="Times New Roman" w:cs="Times New Roman"/>
                          <w:lang w:eastAsia="x-none"/>
                        </w:rPr>
                        <w:t>For the case where SSB location and SCS are explicitly provided to the UE (non-initial access) and SSB does not configure Type-0 PDCCH, support 480 kHz and 960 kHz numerologies for the SSB</w:t>
                      </w:r>
                    </w:p>
                    <w:p w14:paraId="4F38E23E" w14:textId="77777777" w:rsidR="007A32C7" w:rsidRPr="00CD1880" w:rsidRDefault="007A32C7" w:rsidP="002F0E43">
                      <w:pPr>
                        <w:numPr>
                          <w:ilvl w:val="0"/>
                          <w:numId w:val="41"/>
                        </w:numPr>
                        <w:spacing w:after="0" w:line="240" w:lineRule="auto"/>
                        <w:rPr>
                          <w:rFonts w:ascii="Times New Roman" w:hAnsi="Times New Roman" w:cs="Times New Roman"/>
                          <w:lang w:eastAsia="x-none"/>
                        </w:rPr>
                      </w:pPr>
                      <w:r w:rsidRPr="00CD1880">
                        <w:rPr>
                          <w:rFonts w:ascii="Times New Roman" w:hAnsi="Times New Roman" w:cs="Times New Roman"/>
                          <w:lang w:eastAsia="x-none"/>
                        </w:rPr>
                        <w:t>Note: Strive to minimize specification impact due to the new SCS for SSB</w:t>
                      </w:r>
                    </w:p>
                    <w:p w14:paraId="1582D34C" w14:textId="590FF393" w:rsidR="007A32C7" w:rsidRPr="00873013" w:rsidRDefault="007A32C7" w:rsidP="00CD1880">
                      <w:pPr>
                        <w:overflowPunct w:val="0"/>
                        <w:autoSpaceDE w:val="0"/>
                        <w:autoSpaceDN w:val="0"/>
                        <w:adjustRightInd w:val="0"/>
                        <w:spacing w:after="0" w:line="280" w:lineRule="atLeast"/>
                        <w:jc w:val="both"/>
                        <w:textAlignment w:val="baseline"/>
                        <w:rPr>
                          <w:rFonts w:cs="Times"/>
                          <w:szCs w:val="20"/>
                          <w:lang w:eastAsia="zh-CN"/>
                        </w:rPr>
                      </w:pPr>
                      <w:r>
                        <w:rPr>
                          <w:lang w:val="en-GB" w:eastAsia="ja-JP"/>
                        </w:rPr>
                        <w:t>.</w:t>
                      </w:r>
                    </w:p>
                  </w:txbxContent>
                </v:textbox>
                <w10:wrap type="topAndBottom" anchorx="margin"/>
              </v:shape>
            </w:pict>
          </mc:Fallback>
        </mc:AlternateContent>
      </w:r>
      <w:r w:rsidR="009D76D2">
        <w:rPr>
          <w:lang w:val="en-GB" w:eastAsia="ja-JP"/>
        </w:rPr>
        <w:t>In RAN1#104b</w:t>
      </w:r>
      <w:r w:rsidR="00FD53B7">
        <w:rPr>
          <w:lang w:val="en-GB" w:eastAsia="ja-JP"/>
        </w:rPr>
        <w:t>is</w:t>
      </w:r>
      <w:r w:rsidR="009D76D2">
        <w:rPr>
          <w:lang w:val="en-GB" w:eastAsia="ja-JP"/>
        </w:rPr>
        <w:t>-e the following agreement</w:t>
      </w:r>
      <w:r w:rsidR="003F218B">
        <w:rPr>
          <w:lang w:val="en-GB" w:eastAsia="ja-JP"/>
        </w:rPr>
        <w:t>s</w:t>
      </w:r>
      <w:r w:rsidR="009D76D2">
        <w:rPr>
          <w:lang w:val="en-GB" w:eastAsia="ja-JP"/>
        </w:rPr>
        <w:t xml:space="preserve"> w</w:t>
      </w:r>
      <w:r w:rsidR="003F218B">
        <w:rPr>
          <w:lang w:val="en-GB" w:eastAsia="ja-JP"/>
        </w:rPr>
        <w:t>ere</w:t>
      </w:r>
      <w:r w:rsidR="009D76D2">
        <w:rPr>
          <w:lang w:val="en-GB" w:eastAsia="ja-JP"/>
        </w:rPr>
        <w:t xml:space="preserve"> made</w:t>
      </w:r>
    </w:p>
    <w:p w14:paraId="25C0D617" w14:textId="77777777" w:rsidR="009D76D2" w:rsidRDefault="009D76D2" w:rsidP="00512993">
      <w:pPr>
        <w:rPr>
          <w:lang w:val="en-GB" w:eastAsia="ja-JP"/>
        </w:rPr>
      </w:pPr>
    </w:p>
    <w:p w14:paraId="3D618279" w14:textId="74DF23C8" w:rsidR="00DD7F3D" w:rsidRPr="00873013" w:rsidRDefault="00DD7F3D" w:rsidP="00B11A90">
      <w:pPr>
        <w:pStyle w:val="Heading3"/>
      </w:pPr>
      <w:r w:rsidRPr="00CD1880">
        <w:rPr>
          <w:lang w:val="en-US"/>
        </w:rPr>
        <w:lastRenderedPageBreak/>
        <w:t>2.</w:t>
      </w:r>
      <w:r>
        <w:rPr>
          <w:lang w:val="en-US"/>
        </w:rPr>
        <w:t>2</w:t>
      </w:r>
      <w:r w:rsidRPr="00CD1880">
        <w:rPr>
          <w:lang w:val="en-US"/>
        </w:rPr>
        <w:t>.1</w:t>
      </w:r>
      <w:r w:rsidR="00CD1880">
        <w:rPr>
          <w:lang w:val="en-US"/>
        </w:rPr>
        <w:tab/>
      </w:r>
      <w:r w:rsidRPr="00CD1880">
        <w:rPr>
          <w:lang w:val="en-US"/>
        </w:rPr>
        <w:t>SS/PBCH block patterns for 120 kHz SCS operation</w:t>
      </w:r>
    </w:p>
    <w:p w14:paraId="07B87242" w14:textId="581C07EB" w:rsidR="00DD7F3D" w:rsidRDefault="002C0E84" w:rsidP="000A5ED3">
      <w:pPr>
        <w:jc w:val="both"/>
        <w:rPr>
          <w:lang w:val="en-GB" w:eastAsia="ja-JP"/>
        </w:rPr>
      </w:pPr>
      <w:r>
        <w:rPr>
          <w:lang w:val="en-GB" w:eastAsia="ja-JP"/>
        </w:rPr>
        <w:t>SS</w:t>
      </w:r>
      <w:r w:rsidR="00C1201F">
        <w:rPr>
          <w:lang w:val="en-GB" w:eastAsia="ja-JP"/>
        </w:rPr>
        <w:t>/PBCH block</w:t>
      </w:r>
      <w:r>
        <w:rPr>
          <w:lang w:val="en-GB" w:eastAsia="ja-JP"/>
        </w:rPr>
        <w:t xml:space="preserve"> pattern </w:t>
      </w:r>
      <w:r w:rsidR="00F3593D">
        <w:rPr>
          <w:lang w:val="en-GB" w:eastAsia="ja-JP"/>
        </w:rPr>
        <w:t xml:space="preserve">is </w:t>
      </w:r>
      <w:r>
        <w:rPr>
          <w:lang w:val="en-GB" w:eastAsia="ja-JP"/>
        </w:rPr>
        <w:t xml:space="preserve">already specified </w:t>
      </w:r>
      <w:r w:rsidR="00D07A45">
        <w:rPr>
          <w:lang w:val="en-GB" w:eastAsia="ja-JP"/>
        </w:rPr>
        <w:t xml:space="preserve">in Rel-15 </w:t>
      </w:r>
      <w:r>
        <w:rPr>
          <w:lang w:val="en-GB" w:eastAsia="ja-JP"/>
        </w:rPr>
        <w:t xml:space="preserve">for 120 </w:t>
      </w:r>
      <w:r w:rsidR="00F3593D">
        <w:rPr>
          <w:lang w:val="en-GB" w:eastAsia="ja-JP"/>
        </w:rPr>
        <w:t xml:space="preserve">kHz </w:t>
      </w:r>
      <w:r>
        <w:rPr>
          <w:lang w:val="en-GB" w:eastAsia="ja-JP"/>
        </w:rPr>
        <w:t>SCS operation</w:t>
      </w:r>
      <w:r w:rsidR="00DD7F3D">
        <w:rPr>
          <w:lang w:val="en-GB" w:eastAsia="ja-JP"/>
        </w:rPr>
        <w:t xml:space="preserve">. </w:t>
      </w:r>
      <w:r w:rsidR="00A945BF">
        <w:rPr>
          <w:lang w:val="en-GB" w:eastAsia="ja-JP"/>
        </w:rPr>
        <w:t>This pattern is designed</w:t>
      </w:r>
      <w:r w:rsidR="00A945BF" w:rsidDel="003A2347">
        <w:rPr>
          <w:lang w:val="en-GB" w:eastAsia="ja-JP"/>
        </w:rPr>
        <w:t xml:space="preserve"> </w:t>
      </w:r>
      <w:r w:rsidR="00A945BF">
        <w:rPr>
          <w:lang w:val="en-GB" w:eastAsia="ja-JP"/>
        </w:rPr>
        <w:t xml:space="preserve">with a longer gap (2 slots) between certain SSBs to allow slot-length </w:t>
      </w:r>
      <w:r w:rsidDel="00F3593D">
        <w:rPr>
          <w:lang w:val="en-GB" w:eastAsia="ja-JP"/>
        </w:rPr>
        <w:t xml:space="preserve">and </w:t>
      </w:r>
      <w:r w:rsidR="00A945BF">
        <w:rPr>
          <w:lang w:val="en-GB" w:eastAsia="ja-JP"/>
        </w:rPr>
        <w:t xml:space="preserve">sub-slot-length UL and DL transmissions even when a large number of SSB beams is used. These longer gaps correspond to the missing values of </w:t>
      </w:r>
      <w:r w:rsidR="00A945BF" w:rsidRPr="00271012">
        <w:rPr>
          <w:i/>
          <w:iCs/>
          <w:lang w:val="en-GB" w:eastAsia="ja-JP"/>
        </w:rPr>
        <w:t>n</w:t>
      </w:r>
      <w:r w:rsidR="00A945BF">
        <w:rPr>
          <w:lang w:val="en-GB" w:eastAsia="ja-JP"/>
        </w:rPr>
        <w:t xml:space="preserve">, i.e., </w:t>
      </w:r>
      <w:r w:rsidR="00A945BF" w:rsidRPr="00271012">
        <w:rPr>
          <w:i/>
          <w:iCs/>
          <w:lang w:val="en-GB" w:eastAsia="ja-JP"/>
        </w:rPr>
        <w:t>n</w:t>
      </w:r>
      <w:r w:rsidR="00A945BF">
        <w:rPr>
          <w:lang w:val="en-GB" w:eastAsia="ja-JP"/>
        </w:rPr>
        <w:t xml:space="preserve"> = 4, 9, 14.</w:t>
      </w:r>
      <w:r w:rsidR="00DD7F3D">
        <w:rPr>
          <w:lang w:val="en-GB" w:eastAsia="ja-JP"/>
        </w:rPr>
        <w:t xml:space="preserve"> As shown in the agreement copied above, it is agreed that for 120 kHz SCS operation, Case D pattern shall be supported for operation also in the frequency range 52.6 to 71 GHz. However, there is an FFS on other values of </w:t>
      </w:r>
      <w:r w:rsidR="00DD7F3D" w:rsidRPr="00CD1880">
        <w:rPr>
          <w:i/>
          <w:lang w:val="en-GB" w:eastAsia="ja-JP"/>
        </w:rPr>
        <w:t>n</w:t>
      </w:r>
      <w:r w:rsidR="00DD7F3D">
        <w:rPr>
          <w:lang w:val="en-GB" w:eastAsia="ja-JP"/>
        </w:rPr>
        <w:t>.</w:t>
      </w:r>
    </w:p>
    <w:p w14:paraId="2BF842C1" w14:textId="0ACE527C" w:rsidR="00DD7F3D" w:rsidRDefault="008D1282" w:rsidP="000A5ED3">
      <w:pPr>
        <w:jc w:val="both"/>
        <w:rPr>
          <w:lang w:val="en-GB" w:eastAsia="ja-JP"/>
        </w:rPr>
      </w:pPr>
      <w:r>
        <w:rPr>
          <w:lang w:val="en-GB" w:eastAsia="ja-JP"/>
        </w:rPr>
        <w:t xml:space="preserve">According </w:t>
      </w:r>
      <w:r w:rsidR="00370B13">
        <w:rPr>
          <w:lang w:val="en-GB" w:eastAsia="ja-JP"/>
        </w:rPr>
        <w:t>to the WID, the maximum number of SS/PBCH block beams is 64. It is also the maximum number of candidate SSB positions that can be signalled in the SS/PBCH block</w:t>
      </w:r>
      <w:r w:rsidR="00A945BF">
        <w:rPr>
          <w:lang w:val="en-GB" w:eastAsia="ja-JP"/>
        </w:rPr>
        <w:t xml:space="preserve"> using 3 bits from the DMRS sequence and 3 bits from the PBCH payload</w:t>
      </w:r>
      <w:r w:rsidR="00370B13">
        <w:rPr>
          <w:lang w:val="en-GB" w:eastAsia="ja-JP"/>
        </w:rPr>
        <w:t xml:space="preserve">. Hence, </w:t>
      </w:r>
      <w:r w:rsidR="0005646E">
        <w:rPr>
          <w:lang w:val="en-GB" w:eastAsia="ja-JP"/>
        </w:rPr>
        <w:t xml:space="preserve">if the motivation to support additional values of </w:t>
      </w:r>
      <w:r w:rsidR="0005646E" w:rsidRPr="00CD1880">
        <w:rPr>
          <w:i/>
          <w:lang w:val="en-GB" w:eastAsia="ja-JP"/>
        </w:rPr>
        <w:t>n</w:t>
      </w:r>
      <w:r w:rsidR="0005646E">
        <w:rPr>
          <w:lang w:val="en-GB" w:eastAsia="ja-JP"/>
        </w:rPr>
        <w:t xml:space="preserve"> is to somehow increase the number of candidate SSB positions (in case DBTW is supported), then </w:t>
      </w:r>
      <w:r w:rsidR="00370B13">
        <w:rPr>
          <w:lang w:val="en-GB" w:eastAsia="ja-JP"/>
        </w:rPr>
        <w:t xml:space="preserve">adding other values of </w:t>
      </w:r>
      <w:r w:rsidR="00370B13" w:rsidRPr="00CD1880">
        <w:rPr>
          <w:i/>
          <w:lang w:val="en-GB" w:eastAsia="ja-JP"/>
        </w:rPr>
        <w:t>n</w:t>
      </w:r>
      <w:r w:rsidR="00370B13">
        <w:rPr>
          <w:lang w:val="en-GB" w:eastAsia="ja-JP"/>
        </w:rPr>
        <w:t xml:space="preserve"> </w:t>
      </w:r>
      <w:r w:rsidR="0005646E">
        <w:rPr>
          <w:lang w:val="en-GB" w:eastAsia="ja-JP"/>
        </w:rPr>
        <w:t>would imply that</w:t>
      </w:r>
      <w:r w:rsidR="00370B13">
        <w:rPr>
          <w:lang w:val="en-GB" w:eastAsia="ja-JP"/>
        </w:rPr>
        <w:t xml:space="preserve"> some of the existing values </w:t>
      </w:r>
      <w:r w:rsidR="0005646E">
        <w:rPr>
          <w:lang w:val="en-GB" w:eastAsia="ja-JP"/>
        </w:rPr>
        <w:t>would need</w:t>
      </w:r>
      <w:r w:rsidR="00370B13">
        <w:rPr>
          <w:lang w:val="en-GB" w:eastAsia="ja-JP"/>
        </w:rPr>
        <w:t xml:space="preserve"> to be removed. </w:t>
      </w:r>
      <w:r w:rsidR="00044593">
        <w:rPr>
          <w:lang w:val="en-GB" w:eastAsia="ja-JP"/>
        </w:rPr>
        <w:t xml:space="preserve">This would be in contradiction to the agreement that existing </w:t>
      </w:r>
      <w:r w:rsidR="00044593" w:rsidRPr="00CD1880">
        <w:rPr>
          <w:i/>
          <w:lang w:val="en-GB" w:eastAsia="ja-JP"/>
        </w:rPr>
        <w:t>n</w:t>
      </w:r>
      <w:r w:rsidR="00044593">
        <w:rPr>
          <w:lang w:val="en-GB" w:eastAsia="ja-JP"/>
        </w:rPr>
        <w:t xml:space="preserve"> values shall be supported. </w:t>
      </w:r>
    </w:p>
    <w:p w14:paraId="7EF7E48B" w14:textId="624703DD" w:rsidR="00AA0F08" w:rsidRDefault="00044593" w:rsidP="000A5ED3">
      <w:pPr>
        <w:jc w:val="both"/>
        <w:rPr>
          <w:lang w:val="en-GB" w:eastAsia="ja-JP"/>
        </w:rPr>
      </w:pPr>
      <w:r>
        <w:rPr>
          <w:lang w:val="en-GB" w:eastAsia="ja-JP"/>
        </w:rPr>
        <w:t xml:space="preserve">Operation with </w:t>
      </w:r>
      <w:r w:rsidR="0005646E">
        <w:rPr>
          <w:lang w:val="en-GB" w:eastAsia="ja-JP"/>
        </w:rPr>
        <w:t xml:space="preserve">SSB with </w:t>
      </w:r>
      <w:r>
        <w:rPr>
          <w:lang w:val="en-GB" w:eastAsia="ja-JP"/>
        </w:rPr>
        <w:t xml:space="preserve">120 kHz SCS </w:t>
      </w:r>
      <w:r w:rsidR="0005646E">
        <w:rPr>
          <w:lang w:val="en-GB" w:eastAsia="ja-JP"/>
        </w:rPr>
        <w:t>has been</w:t>
      </w:r>
      <w:r>
        <w:rPr>
          <w:lang w:val="en-GB" w:eastAsia="ja-JP"/>
        </w:rPr>
        <w:t xml:space="preserve"> supported since Rel-15 for FR2. It is important to preserve the existing Case D pattern, both from a specification and from an implementation point of view. From a specification point of view, there is an agreement</w:t>
      </w:r>
      <w:r w:rsidR="00AA0F08">
        <w:rPr>
          <w:lang w:val="en-GB" w:eastAsia="ja-JP"/>
        </w:rPr>
        <w:t xml:space="preserve"> on 480/960 kHz SCS SS/PBCH block</w:t>
      </w:r>
      <w:r>
        <w:rPr>
          <w:lang w:val="en-GB" w:eastAsia="ja-JP"/>
        </w:rPr>
        <w:t xml:space="preserve"> </w:t>
      </w:r>
      <w:r w:rsidR="00AA0F08">
        <w:rPr>
          <w:lang w:val="en-GB" w:eastAsia="ja-JP"/>
        </w:rPr>
        <w:t>that specification impact shall be minimized</w:t>
      </w:r>
      <w:r w:rsidR="002F0E43">
        <w:rPr>
          <w:lang w:val="en-GB" w:eastAsia="ja-JP"/>
        </w:rPr>
        <w:t>, see above.</w:t>
      </w:r>
      <w:r w:rsidR="0029571B">
        <w:rPr>
          <w:lang w:val="en-GB" w:eastAsia="ja-JP"/>
        </w:rPr>
        <w:t xml:space="preserve"> </w:t>
      </w:r>
      <w:r w:rsidR="00AA0F08">
        <w:rPr>
          <w:lang w:val="en-GB" w:eastAsia="ja-JP"/>
        </w:rPr>
        <w:t>We fully promote this philosophy and argue that the same should apply also for 120 kHz SCS operation. Even more</w:t>
      </w:r>
      <w:r w:rsidR="0029571B">
        <w:rPr>
          <w:lang w:val="en-GB" w:eastAsia="ja-JP"/>
        </w:rPr>
        <w:t xml:space="preserve"> so for 120 kHz SCS </w:t>
      </w:r>
      <w:proofErr w:type="gramStart"/>
      <w:r w:rsidR="0029571B">
        <w:rPr>
          <w:lang w:val="en-GB" w:eastAsia="ja-JP"/>
        </w:rPr>
        <w:t>operation</w:t>
      </w:r>
      <w:r w:rsidR="00AA0F08">
        <w:rPr>
          <w:lang w:val="en-GB" w:eastAsia="ja-JP"/>
        </w:rPr>
        <w:t>, since</w:t>
      </w:r>
      <w:proofErr w:type="gramEnd"/>
      <w:r w:rsidR="00AA0F08">
        <w:rPr>
          <w:lang w:val="en-GB" w:eastAsia="ja-JP"/>
        </w:rPr>
        <w:t xml:space="preserve"> there are products available today operating with 120 kHz SCS. </w:t>
      </w:r>
    </w:p>
    <w:p w14:paraId="59121F75" w14:textId="04A58B17" w:rsidR="00A348C5" w:rsidRDefault="00A348C5" w:rsidP="000A5ED3">
      <w:pPr>
        <w:jc w:val="both"/>
        <w:rPr>
          <w:lang w:val="en-GB" w:eastAsia="ja-JP"/>
        </w:rPr>
      </w:pPr>
      <w:r>
        <w:rPr>
          <w:lang w:val="en-GB" w:eastAsia="ja-JP"/>
        </w:rPr>
        <w:t xml:space="preserve">Setting specification impact aside for a moment, </w:t>
      </w:r>
      <w:r w:rsidR="0005646E">
        <w:rPr>
          <w:lang w:val="en-GB" w:eastAsia="ja-JP"/>
        </w:rPr>
        <w:t xml:space="preserve">we question the rationale for supporting </w:t>
      </w:r>
      <w:r>
        <w:rPr>
          <w:lang w:val="en-GB" w:eastAsia="ja-JP"/>
        </w:rPr>
        <w:t xml:space="preserve">additional values of </w:t>
      </w:r>
      <w:r w:rsidRPr="00CD1880">
        <w:rPr>
          <w:i/>
          <w:lang w:val="en-GB" w:eastAsia="ja-JP"/>
        </w:rPr>
        <w:t>n</w:t>
      </w:r>
      <w:r w:rsidR="0005646E">
        <w:rPr>
          <w:lang w:val="en-GB" w:eastAsia="ja-JP"/>
        </w:rPr>
        <w:t>.</w:t>
      </w:r>
      <w:r w:rsidR="0008688A">
        <w:rPr>
          <w:lang w:val="en-GB" w:eastAsia="ja-JP"/>
        </w:rPr>
        <w:t xml:space="preserve"> It is agreed that the duration of DBTW is at most 5 </w:t>
      </w:r>
      <w:proofErr w:type="spellStart"/>
      <w:r w:rsidR="0008688A">
        <w:rPr>
          <w:lang w:val="en-GB" w:eastAsia="ja-JP"/>
        </w:rPr>
        <w:t>ms</w:t>
      </w:r>
      <w:proofErr w:type="spellEnd"/>
      <w:r w:rsidR="0008688A">
        <w:rPr>
          <w:lang w:val="en-GB" w:eastAsia="ja-JP"/>
        </w:rPr>
        <w:t>, implying that with two SS/PBCH blocks in each slot, there is room for at most 80 candidate SS/PBCH positions.</w:t>
      </w:r>
      <w:r w:rsidR="006613A5">
        <w:rPr>
          <w:lang w:val="en-GB" w:eastAsia="ja-JP"/>
        </w:rPr>
        <w:t xml:space="preserve"> For the sake of the discussion, assume that it is possible to find one bit in the MIB that can be re-purposed to be able to signal 80 candidate SS/PBCH positions.</w:t>
      </w:r>
      <w:r w:rsidR="0008688A">
        <w:rPr>
          <w:lang w:val="en-GB" w:eastAsia="ja-JP"/>
        </w:rPr>
        <w:t xml:space="preserve"> Let’s discuss a few examples based on this approach (let’s call it Case D2</w:t>
      </w:r>
      <w:r w:rsidR="00774E7E">
        <w:rPr>
          <w:lang w:val="en-GB" w:eastAsia="ja-JP"/>
        </w:rPr>
        <w:t xml:space="preserve"> in contrast to</w:t>
      </w:r>
      <w:r w:rsidR="0008688A">
        <w:rPr>
          <w:lang w:val="en-GB" w:eastAsia="ja-JP"/>
        </w:rPr>
        <w:t xml:space="preserve"> the legacy SS/PBCH Case D pattern</w:t>
      </w:r>
      <w:r w:rsidR="00774E7E">
        <w:rPr>
          <w:lang w:val="en-GB" w:eastAsia="ja-JP"/>
        </w:rPr>
        <w:t>)</w:t>
      </w:r>
      <w:r w:rsidR="0008688A">
        <w:rPr>
          <w:lang w:val="en-GB" w:eastAsia="ja-JP"/>
        </w:rPr>
        <w:t>.</w:t>
      </w:r>
    </w:p>
    <w:p w14:paraId="1ABD6335" w14:textId="60D3B75D" w:rsidR="0008688A" w:rsidRDefault="0008688A" w:rsidP="000A5ED3">
      <w:pPr>
        <w:jc w:val="both"/>
        <w:rPr>
          <w:lang w:val="en-GB" w:eastAsia="ja-JP"/>
        </w:rPr>
      </w:pPr>
      <w:r>
        <w:rPr>
          <w:lang w:val="en-GB" w:eastAsia="ja-JP"/>
        </w:rPr>
        <w:t xml:space="preserve">Example 1: 64 beams are used. </w:t>
      </w:r>
      <w:r w:rsidR="00F3593D">
        <w:rPr>
          <w:lang w:val="en-GB" w:eastAsia="ja-JP"/>
        </w:rPr>
        <w:t>Case</w:t>
      </w:r>
      <w:r>
        <w:rPr>
          <w:lang w:val="en-GB" w:eastAsia="ja-JP"/>
        </w:rPr>
        <w:t xml:space="preserve"> D2</w:t>
      </w:r>
      <w:r w:rsidR="002D0196">
        <w:rPr>
          <w:lang w:val="en-GB" w:eastAsia="ja-JP"/>
        </w:rPr>
        <w:t xml:space="preserve"> pattern would enable shifting the SS/PBCH beam sweep eight slots (16 additional candidate SS/PBCH positions available)</w:t>
      </w:r>
      <w:r>
        <w:rPr>
          <w:lang w:val="en-GB" w:eastAsia="ja-JP"/>
        </w:rPr>
        <w:t>.</w:t>
      </w:r>
    </w:p>
    <w:p w14:paraId="602A1E66" w14:textId="0FD2B002" w:rsidR="0008688A" w:rsidRDefault="0008688A" w:rsidP="002D0196">
      <w:pPr>
        <w:jc w:val="both"/>
        <w:rPr>
          <w:lang w:val="en-GB" w:eastAsia="ja-JP"/>
        </w:rPr>
      </w:pPr>
      <w:r>
        <w:rPr>
          <w:lang w:val="en-GB" w:eastAsia="ja-JP"/>
        </w:rPr>
        <w:t xml:space="preserve">Example 2: </w:t>
      </w:r>
      <w:r w:rsidR="00221C29">
        <w:rPr>
          <w:lang w:val="en-GB" w:eastAsia="ja-JP"/>
        </w:rPr>
        <w:t>L</w:t>
      </w:r>
      <w:r w:rsidR="002D0196">
        <w:rPr>
          <w:lang w:val="en-GB" w:eastAsia="ja-JP"/>
        </w:rPr>
        <w:t>ess</w:t>
      </w:r>
      <w:r w:rsidR="00221C29">
        <w:rPr>
          <w:lang w:val="en-GB" w:eastAsia="ja-JP"/>
        </w:rPr>
        <w:t xml:space="preserve"> than 64 beams</w:t>
      </w:r>
      <w:r>
        <w:rPr>
          <w:lang w:val="en-GB" w:eastAsia="ja-JP"/>
        </w:rPr>
        <w:t xml:space="preserve"> are used. For both legacy Case D and for D2, </w:t>
      </w:r>
      <w:r w:rsidR="002D0196">
        <w:rPr>
          <w:lang w:val="en-GB" w:eastAsia="ja-JP"/>
        </w:rPr>
        <w:t xml:space="preserve">the SS/PBCH beam sweep can be shifted in case of LBT failure. </w:t>
      </w:r>
      <w:r w:rsidR="00221C29">
        <w:rPr>
          <w:lang w:val="en-GB" w:eastAsia="ja-JP"/>
        </w:rPr>
        <w:t xml:space="preserve">For the example of 32 beams used and Case D pattern, the SS/PBCH beam sweep can be shifted </w:t>
      </w:r>
      <w:r w:rsidR="00072D52">
        <w:rPr>
          <w:lang w:val="en-GB" w:eastAsia="ja-JP"/>
        </w:rPr>
        <w:t xml:space="preserve">32 candidate positions </w:t>
      </w:r>
      <w:r w:rsidR="00221C29">
        <w:rPr>
          <w:lang w:val="en-GB" w:eastAsia="ja-JP"/>
        </w:rPr>
        <w:t xml:space="preserve">in case of LBT failure and for </w:t>
      </w:r>
      <w:r w:rsidR="007B0CAB">
        <w:rPr>
          <w:lang w:val="en-GB" w:eastAsia="ja-JP"/>
        </w:rPr>
        <w:t>C</w:t>
      </w:r>
      <w:r w:rsidR="00221C29">
        <w:rPr>
          <w:lang w:val="en-GB" w:eastAsia="ja-JP"/>
        </w:rPr>
        <w:t xml:space="preserve">ase D2 pattern, the SS/PBCH beam sweep can be shifted </w:t>
      </w:r>
      <w:r w:rsidR="00072D52">
        <w:rPr>
          <w:lang w:val="en-GB" w:eastAsia="ja-JP"/>
        </w:rPr>
        <w:t xml:space="preserve">48 candidate positions </w:t>
      </w:r>
      <w:r w:rsidR="00221C29">
        <w:rPr>
          <w:lang w:val="en-GB" w:eastAsia="ja-JP"/>
        </w:rPr>
        <w:t>in case of LBT failure.</w:t>
      </w:r>
    </w:p>
    <w:p w14:paraId="35386B50" w14:textId="0E038CE9" w:rsidR="002D0196" w:rsidRDefault="00A945BF" w:rsidP="002D0196">
      <w:pPr>
        <w:jc w:val="both"/>
        <w:rPr>
          <w:lang w:val="en-GB" w:eastAsia="ja-JP"/>
        </w:rPr>
      </w:pPr>
      <w:r>
        <w:rPr>
          <w:lang w:val="en-GB" w:eastAsia="ja-JP"/>
        </w:rPr>
        <w:t>During the SI phase, multiple companies provided s</w:t>
      </w:r>
      <w:r w:rsidR="002D0196">
        <w:rPr>
          <w:lang w:val="en-GB" w:eastAsia="ja-JP"/>
        </w:rPr>
        <w:t xml:space="preserve">imulation results </w:t>
      </w:r>
      <w:r>
        <w:rPr>
          <w:lang w:val="en-GB" w:eastAsia="ja-JP"/>
        </w:rPr>
        <w:t>that</w:t>
      </w:r>
      <w:r w:rsidR="002D0196">
        <w:rPr>
          <w:lang w:val="en-GB" w:eastAsia="ja-JP"/>
        </w:rPr>
        <w:t xml:space="preserve"> show</w:t>
      </w:r>
      <w:r>
        <w:rPr>
          <w:lang w:val="en-GB" w:eastAsia="ja-JP"/>
        </w:rPr>
        <w:t>ed</w:t>
      </w:r>
      <w:r w:rsidR="002D0196">
        <w:rPr>
          <w:lang w:val="en-GB" w:eastAsia="ja-JP"/>
        </w:rPr>
        <w:t xml:space="preserve"> that LBT failure is rare </w:t>
      </w:r>
      <w:r>
        <w:rPr>
          <w:lang w:val="en-GB" w:eastAsia="ja-JP"/>
        </w:rPr>
        <w:fldChar w:fldCharType="begin"/>
      </w:r>
      <w:r>
        <w:rPr>
          <w:lang w:val="en-GB" w:eastAsia="ja-JP"/>
        </w:rPr>
        <w:instrText xml:space="preserve"> REF _Ref61360516 \r \h </w:instrText>
      </w:r>
      <w:r>
        <w:rPr>
          <w:lang w:val="en-GB" w:eastAsia="ja-JP"/>
        </w:rPr>
      </w:r>
      <w:r>
        <w:rPr>
          <w:lang w:val="en-GB" w:eastAsia="ja-JP"/>
        </w:rPr>
        <w:fldChar w:fldCharType="separate"/>
      </w:r>
      <w:r w:rsidR="00B655BA">
        <w:rPr>
          <w:lang w:val="en-GB" w:eastAsia="ja-JP"/>
        </w:rPr>
        <w:t>[5]</w:t>
      </w:r>
      <w:r>
        <w:rPr>
          <w:lang w:val="en-GB" w:eastAsia="ja-JP"/>
        </w:rPr>
        <w:fldChar w:fldCharType="end"/>
      </w:r>
      <w:r>
        <w:rPr>
          <w:lang w:val="en-GB" w:eastAsia="ja-JP"/>
        </w:rPr>
        <w:t>,</w:t>
      </w:r>
      <w:r w:rsidR="002D0196">
        <w:rPr>
          <w:lang w:val="en-GB" w:eastAsia="ja-JP"/>
        </w:rPr>
        <w:t xml:space="preserve"> and</w:t>
      </w:r>
      <w:r w:rsidR="00221C29">
        <w:rPr>
          <w:lang w:val="en-GB" w:eastAsia="ja-JP"/>
        </w:rPr>
        <w:t xml:space="preserve"> hence the gain of</w:t>
      </w:r>
      <w:r w:rsidR="00FD06F9">
        <w:rPr>
          <w:lang w:val="en-GB" w:eastAsia="ja-JP"/>
        </w:rPr>
        <w:t xml:space="preserve"> </w:t>
      </w:r>
      <w:r w:rsidR="00BB4055">
        <w:rPr>
          <w:lang w:val="en-GB" w:eastAsia="ja-JP"/>
        </w:rPr>
        <w:t>introducing</w:t>
      </w:r>
      <w:r w:rsidR="00FD06F9">
        <w:rPr>
          <w:lang w:val="en-GB" w:eastAsia="ja-JP"/>
        </w:rPr>
        <w:t xml:space="preserve"> a </w:t>
      </w:r>
      <w:r w:rsidR="00BB4055">
        <w:rPr>
          <w:lang w:val="en-GB" w:eastAsia="ja-JP"/>
        </w:rPr>
        <w:t>discovery burst</w:t>
      </w:r>
      <w:r w:rsidR="00FD06F9">
        <w:rPr>
          <w:lang w:val="en-GB" w:eastAsia="ja-JP"/>
        </w:rPr>
        <w:t xml:space="preserve"> transmission window </w:t>
      </w:r>
      <w:r w:rsidR="00BB4055">
        <w:rPr>
          <w:lang w:val="en-GB" w:eastAsia="ja-JP"/>
        </w:rPr>
        <w:t xml:space="preserve">(DBTW) </w:t>
      </w:r>
      <w:r w:rsidR="00FD06F9">
        <w:rPr>
          <w:lang w:val="en-GB" w:eastAsia="ja-JP"/>
        </w:rPr>
        <w:t>is very limited. In case DB</w:t>
      </w:r>
      <w:r w:rsidR="00BB4055">
        <w:rPr>
          <w:lang w:val="en-GB" w:eastAsia="ja-JP"/>
        </w:rPr>
        <w:t>TW</w:t>
      </w:r>
      <w:r w:rsidR="00FD06F9">
        <w:rPr>
          <w:lang w:val="en-GB" w:eastAsia="ja-JP"/>
        </w:rPr>
        <w:t xml:space="preserve"> </w:t>
      </w:r>
      <w:r w:rsidR="00BB4055">
        <w:rPr>
          <w:lang w:val="en-GB" w:eastAsia="ja-JP"/>
        </w:rPr>
        <w:t>is introduced for this frequency range</w:t>
      </w:r>
      <w:r w:rsidR="00FD06F9">
        <w:rPr>
          <w:lang w:val="en-GB" w:eastAsia="ja-JP"/>
        </w:rPr>
        <w:t>, the gain of</w:t>
      </w:r>
      <w:r w:rsidR="002D0196">
        <w:rPr>
          <w:lang w:val="en-GB" w:eastAsia="ja-JP"/>
        </w:rPr>
        <w:t xml:space="preserve"> </w:t>
      </w:r>
      <w:r w:rsidR="00221C29">
        <w:rPr>
          <w:lang w:val="en-GB" w:eastAsia="ja-JP"/>
        </w:rPr>
        <w:t xml:space="preserve">adding </w:t>
      </w:r>
      <w:r w:rsidR="002D0196">
        <w:rPr>
          <w:lang w:val="en-GB" w:eastAsia="ja-JP"/>
        </w:rPr>
        <w:t xml:space="preserve">additional candidate SS/PBCH </w:t>
      </w:r>
      <w:r w:rsidR="00221C29">
        <w:rPr>
          <w:lang w:val="en-GB" w:eastAsia="ja-JP"/>
        </w:rPr>
        <w:t>positions is</w:t>
      </w:r>
      <w:r w:rsidR="00FD06F9">
        <w:rPr>
          <w:lang w:val="en-GB" w:eastAsia="ja-JP"/>
        </w:rPr>
        <w:t xml:space="preserve"> very</w:t>
      </w:r>
      <w:r w:rsidR="00221C29">
        <w:rPr>
          <w:lang w:val="en-GB" w:eastAsia="ja-JP"/>
        </w:rPr>
        <w:t xml:space="preserve"> limited</w:t>
      </w:r>
      <w:r w:rsidR="00FD06F9">
        <w:rPr>
          <w:lang w:val="en-GB" w:eastAsia="ja-JP"/>
        </w:rPr>
        <w:t>, sinc</w:t>
      </w:r>
      <w:r w:rsidR="00BB4055">
        <w:rPr>
          <w:lang w:val="en-GB" w:eastAsia="ja-JP"/>
        </w:rPr>
        <w:t>e LBT failure is rare and shifting of SS/PBCH transmissions can be facilitated without additional candidate positions for all cases except when 64 SS/PBCH beams are used</w:t>
      </w:r>
      <w:r w:rsidR="00221C29">
        <w:rPr>
          <w:lang w:val="en-GB" w:eastAsia="ja-JP"/>
        </w:rPr>
        <w:t>.</w:t>
      </w:r>
      <w:r w:rsidR="00FD06F9">
        <w:rPr>
          <w:lang w:val="en-GB" w:eastAsia="ja-JP"/>
        </w:rPr>
        <w:t xml:space="preserve"> </w:t>
      </w:r>
      <w:r w:rsidR="00221C29">
        <w:rPr>
          <w:lang w:val="en-GB" w:eastAsia="ja-JP"/>
        </w:rPr>
        <w:t xml:space="preserve"> Especially, considering the considerable specification work that is expected to facilitate </w:t>
      </w:r>
      <w:r w:rsidR="00401853">
        <w:rPr>
          <w:lang w:val="en-GB" w:eastAsia="ja-JP"/>
        </w:rPr>
        <w:t xml:space="preserve">signalling of </w:t>
      </w:r>
      <w:r w:rsidR="00221C29">
        <w:rPr>
          <w:lang w:val="en-GB" w:eastAsia="ja-JP"/>
        </w:rPr>
        <w:t>extra SS/PBCH candidate positions</w:t>
      </w:r>
      <w:r w:rsidR="00401853">
        <w:rPr>
          <w:lang w:val="en-GB" w:eastAsia="ja-JP"/>
        </w:rPr>
        <w:t xml:space="preserve"> and the fact that a 120 kHz SCS implementation for this band will differ from an implementation for legacy FR2</w:t>
      </w:r>
      <w:r w:rsidR="00E46494">
        <w:rPr>
          <w:lang w:val="en-GB" w:eastAsia="ja-JP"/>
        </w:rPr>
        <w:t xml:space="preserve">, the limited gain does not motivate changing or adding new values of </w:t>
      </w:r>
      <w:r w:rsidR="00E46494" w:rsidRPr="00E46494">
        <w:rPr>
          <w:i/>
          <w:iCs/>
          <w:lang w:val="en-GB" w:eastAsia="ja-JP"/>
        </w:rPr>
        <w:t>n</w:t>
      </w:r>
      <w:r w:rsidR="00221C29">
        <w:rPr>
          <w:lang w:val="en-GB" w:eastAsia="ja-JP"/>
        </w:rPr>
        <w:t>.</w:t>
      </w:r>
    </w:p>
    <w:p w14:paraId="6DA898F8" w14:textId="33517710" w:rsidR="006613A5" w:rsidRDefault="006613A5" w:rsidP="000A5ED3">
      <w:pPr>
        <w:jc w:val="both"/>
        <w:rPr>
          <w:lang w:val="en-GB" w:eastAsia="ja-JP"/>
        </w:rPr>
      </w:pPr>
      <w:r>
        <w:rPr>
          <w:lang w:val="en-GB" w:eastAsia="ja-JP"/>
        </w:rPr>
        <w:t xml:space="preserve">Based on the limited </w:t>
      </w:r>
      <w:r w:rsidR="00401853">
        <w:rPr>
          <w:lang w:val="en-GB" w:eastAsia="ja-JP"/>
        </w:rPr>
        <w:t>benefit of adding extra candidate SS/PBCH positions</w:t>
      </w:r>
      <w:r>
        <w:rPr>
          <w:lang w:val="en-GB" w:eastAsia="ja-JP"/>
        </w:rPr>
        <w:t xml:space="preserve">, and not the least, the drawbacks of not being backward compatible with Rel-15 120 kHz SCS operation, no additional values of </w:t>
      </w:r>
      <w:r w:rsidRPr="00CD1880">
        <w:rPr>
          <w:i/>
          <w:lang w:val="en-GB" w:eastAsia="ja-JP"/>
        </w:rPr>
        <w:t>n</w:t>
      </w:r>
      <w:r>
        <w:rPr>
          <w:lang w:val="en-GB" w:eastAsia="ja-JP"/>
        </w:rPr>
        <w:t xml:space="preserve"> should be supported.</w:t>
      </w:r>
    </w:p>
    <w:p w14:paraId="152645C4" w14:textId="5218F7F5" w:rsidR="006613A5" w:rsidRDefault="006613A5" w:rsidP="00B11A90">
      <w:pPr>
        <w:pStyle w:val="Proposal"/>
        <w:rPr>
          <w:lang w:val="en-GB"/>
        </w:rPr>
      </w:pPr>
      <w:bookmarkStart w:id="6" w:name="_Toc71620970"/>
      <w:r>
        <w:rPr>
          <w:lang w:val="en-GB"/>
        </w:rPr>
        <w:t>For SS/PBCH block with 120 kHz SCS, support Case D pattern as defined in Rel-15.</w:t>
      </w:r>
      <w:r w:rsidR="00CD1880">
        <w:rPr>
          <w:lang w:val="en-GB"/>
        </w:rPr>
        <w:t xml:space="preserve"> No new values of </w:t>
      </w:r>
      <w:r w:rsidR="00CD1880" w:rsidRPr="00752BEA">
        <w:rPr>
          <w:i/>
          <w:iCs/>
          <w:lang w:val="en-GB"/>
        </w:rPr>
        <w:t>n</w:t>
      </w:r>
      <w:r w:rsidR="00CD1880">
        <w:rPr>
          <w:lang w:val="en-GB"/>
        </w:rPr>
        <w:t xml:space="preserve"> are supported.</w:t>
      </w:r>
      <w:bookmarkEnd w:id="6"/>
    </w:p>
    <w:p w14:paraId="390847E6" w14:textId="7752E049" w:rsidR="00DD7F3D" w:rsidRPr="00873013" w:rsidRDefault="00DD7F3D" w:rsidP="00B11A90">
      <w:pPr>
        <w:pStyle w:val="Heading3"/>
      </w:pPr>
      <w:r w:rsidRPr="00CD1880">
        <w:rPr>
          <w:lang w:val="en-US"/>
        </w:rPr>
        <w:t>2.</w:t>
      </w:r>
      <w:r>
        <w:rPr>
          <w:lang w:val="en-US"/>
        </w:rPr>
        <w:t>2</w:t>
      </w:r>
      <w:r w:rsidRPr="00CD1880">
        <w:rPr>
          <w:lang w:val="en-US"/>
        </w:rPr>
        <w:t>.2</w:t>
      </w:r>
      <w:r w:rsidR="00CD1880">
        <w:rPr>
          <w:lang w:val="en-US"/>
        </w:rPr>
        <w:tab/>
      </w:r>
      <w:r w:rsidRPr="00CD1880">
        <w:rPr>
          <w:lang w:val="en-US"/>
        </w:rPr>
        <w:t>SS/PBCH block patterns for 480 a</w:t>
      </w:r>
      <w:r>
        <w:rPr>
          <w:lang w:val="en-US"/>
        </w:rPr>
        <w:t>nd 960 kHz SCS operation</w:t>
      </w:r>
    </w:p>
    <w:p w14:paraId="12143D08" w14:textId="732B3E2E" w:rsidR="00DB6B30" w:rsidRDefault="002F0E43" w:rsidP="000A5ED3">
      <w:pPr>
        <w:jc w:val="both"/>
        <w:rPr>
          <w:lang w:val="en-GB" w:eastAsia="ja-JP"/>
        </w:rPr>
      </w:pPr>
      <w:r>
        <w:rPr>
          <w:lang w:val="en-GB" w:eastAsia="ja-JP"/>
        </w:rPr>
        <w:t>It is agreed that SS/PBCH blocks with 480 and 960 kHz SCS shall be supported</w:t>
      </w:r>
      <w:r w:rsidR="001D311A">
        <w:rPr>
          <w:lang w:val="en-GB" w:eastAsia="ja-JP"/>
        </w:rPr>
        <w:t xml:space="preserve"> for the non-initial access use case</w:t>
      </w:r>
      <w:r>
        <w:rPr>
          <w:lang w:val="en-GB" w:eastAsia="ja-JP"/>
        </w:rPr>
        <w:t xml:space="preserve">, see agreement copied above. </w:t>
      </w:r>
      <w:r w:rsidR="00DB6B30">
        <w:rPr>
          <w:lang w:val="en-GB" w:eastAsia="ja-JP"/>
        </w:rPr>
        <w:t>There are several aspects to consider when designing the SS</w:t>
      </w:r>
      <w:r w:rsidR="00C1201F">
        <w:rPr>
          <w:lang w:val="en-GB" w:eastAsia="ja-JP"/>
        </w:rPr>
        <w:t>/PBCH block</w:t>
      </w:r>
      <w:r w:rsidR="00DB6B30">
        <w:rPr>
          <w:lang w:val="en-GB" w:eastAsia="ja-JP"/>
        </w:rPr>
        <w:t xml:space="preserve"> time domain patterns for larger SCS, and before discussing the details it makes sense to agree on what design principles to focus on.</w:t>
      </w:r>
    </w:p>
    <w:p w14:paraId="432A46D6" w14:textId="6FF39B11" w:rsidR="00F6332D" w:rsidRPr="00F6332D" w:rsidRDefault="00F6332D" w:rsidP="00C1201F">
      <w:pPr>
        <w:keepNext/>
        <w:rPr>
          <w:b/>
          <w:bCs/>
          <w:u w:val="single"/>
          <w:lang w:val="en-GB" w:eastAsia="ja-JP"/>
        </w:rPr>
      </w:pPr>
      <w:r w:rsidRPr="00F6332D">
        <w:rPr>
          <w:b/>
          <w:bCs/>
          <w:u w:val="single"/>
          <w:lang w:val="en-GB" w:eastAsia="ja-JP"/>
        </w:rPr>
        <w:lastRenderedPageBreak/>
        <w:t>Gaps between SSB beams</w:t>
      </w:r>
    </w:p>
    <w:p w14:paraId="698F60DB" w14:textId="13E5FBF8" w:rsidR="002C0E84" w:rsidRDefault="00DB6B30" w:rsidP="000A5ED3">
      <w:pPr>
        <w:jc w:val="both"/>
        <w:rPr>
          <w:lang w:val="en-GB" w:eastAsia="ja-JP"/>
        </w:rPr>
      </w:pPr>
      <w:r>
        <w:rPr>
          <w:lang w:val="en-GB" w:eastAsia="ja-JP"/>
        </w:rPr>
        <w:t>Gaps can be use</w:t>
      </w:r>
      <w:r w:rsidR="002C0E84">
        <w:rPr>
          <w:lang w:val="en-GB" w:eastAsia="ja-JP"/>
        </w:rPr>
        <w:t xml:space="preserve">ful for various reasons: for short UL or DL transmissions (a few symbols), for longer UL or DL transmissions (a few slots), or for beam switching (if cyclic prefix is not judged to be long enough for this). </w:t>
      </w:r>
    </w:p>
    <w:p w14:paraId="5DF91F00" w14:textId="1AF579C3" w:rsidR="002C0E84" w:rsidRDefault="002C0E84" w:rsidP="000A5ED3">
      <w:pPr>
        <w:jc w:val="both"/>
        <w:rPr>
          <w:lang w:val="en-GB" w:eastAsia="ja-JP"/>
        </w:rPr>
      </w:pPr>
      <w:r>
        <w:rPr>
          <w:lang w:val="en-GB" w:eastAsia="ja-JP"/>
        </w:rPr>
        <w:t>When increasing the SCS, the time duration of a 64 beam SS</w:t>
      </w:r>
      <w:r w:rsidR="0013466F">
        <w:rPr>
          <w:lang w:val="en-GB" w:eastAsia="ja-JP"/>
        </w:rPr>
        <w:t>/P</w:t>
      </w:r>
      <w:r>
        <w:rPr>
          <w:lang w:val="en-GB" w:eastAsia="ja-JP"/>
        </w:rPr>
        <w:t>B</w:t>
      </w:r>
      <w:r w:rsidR="0013466F">
        <w:rPr>
          <w:lang w:val="en-GB" w:eastAsia="ja-JP"/>
        </w:rPr>
        <w:t>CH</w:t>
      </w:r>
      <w:r>
        <w:rPr>
          <w:lang w:val="en-GB" w:eastAsia="ja-JP"/>
        </w:rPr>
        <w:t xml:space="preserve"> transmission is reduced substantially. </w:t>
      </w:r>
      <w:r w:rsidR="00F6332D">
        <w:rPr>
          <w:lang w:val="en-GB" w:eastAsia="ja-JP"/>
        </w:rPr>
        <w:t>For example, if</w:t>
      </w:r>
      <w:r w:rsidR="00F6332D" w:rsidDel="0013466F">
        <w:rPr>
          <w:lang w:val="en-GB" w:eastAsia="ja-JP"/>
        </w:rPr>
        <w:t xml:space="preserve"> </w:t>
      </w:r>
      <w:r w:rsidR="00F6332D">
        <w:rPr>
          <w:lang w:val="en-GB" w:eastAsia="ja-JP"/>
        </w:rPr>
        <w:t>64 SS</w:t>
      </w:r>
      <w:r w:rsidR="0013466F">
        <w:rPr>
          <w:lang w:val="en-GB" w:eastAsia="ja-JP"/>
        </w:rPr>
        <w:t>/PBCH</w:t>
      </w:r>
      <w:r w:rsidR="00F6332D">
        <w:rPr>
          <w:lang w:val="en-GB" w:eastAsia="ja-JP"/>
        </w:rPr>
        <w:t xml:space="preserve"> beams are transmitted in 32 slots, the time </w:t>
      </w:r>
      <w:r w:rsidR="00B76097">
        <w:rPr>
          <w:lang w:val="en-GB" w:eastAsia="ja-JP"/>
        </w:rPr>
        <w:t xml:space="preserve">duration </w:t>
      </w:r>
      <w:r w:rsidR="00F6332D">
        <w:rPr>
          <w:lang w:val="en-GB" w:eastAsia="ja-JP"/>
        </w:rPr>
        <w:t>of the SS</w:t>
      </w:r>
      <w:r w:rsidR="0013466F">
        <w:rPr>
          <w:lang w:val="en-GB" w:eastAsia="ja-JP"/>
        </w:rPr>
        <w:t>/P</w:t>
      </w:r>
      <w:r w:rsidR="00F6332D">
        <w:rPr>
          <w:lang w:val="en-GB" w:eastAsia="ja-JP"/>
        </w:rPr>
        <w:t>B</w:t>
      </w:r>
      <w:r w:rsidR="0013466F">
        <w:rPr>
          <w:lang w:val="en-GB" w:eastAsia="ja-JP"/>
        </w:rPr>
        <w:t>CH</w:t>
      </w:r>
      <w:r w:rsidR="00F6332D">
        <w:rPr>
          <w:lang w:val="en-GB" w:eastAsia="ja-JP"/>
        </w:rPr>
        <w:t xml:space="preserve"> beam sweep is 0.5 </w:t>
      </w:r>
      <w:proofErr w:type="spellStart"/>
      <w:r w:rsidR="00F6332D">
        <w:rPr>
          <w:lang w:val="en-GB" w:eastAsia="ja-JP"/>
        </w:rPr>
        <w:t>ms</w:t>
      </w:r>
      <w:proofErr w:type="spellEnd"/>
      <w:r w:rsidR="00F6332D">
        <w:rPr>
          <w:lang w:val="en-GB" w:eastAsia="ja-JP"/>
        </w:rPr>
        <w:t xml:space="preserve"> if 960 kHz SCS is used. Using 480 kHz SCS, the corresponding time </w:t>
      </w:r>
      <w:r w:rsidR="00B76097">
        <w:rPr>
          <w:lang w:val="en-GB" w:eastAsia="ja-JP"/>
        </w:rPr>
        <w:t xml:space="preserve">duration </w:t>
      </w:r>
      <w:r w:rsidR="00F6332D">
        <w:rPr>
          <w:lang w:val="en-GB" w:eastAsia="ja-JP"/>
        </w:rPr>
        <w:t xml:space="preserve">is 1 </w:t>
      </w:r>
      <w:proofErr w:type="spellStart"/>
      <w:r w:rsidR="00F6332D">
        <w:rPr>
          <w:lang w:val="en-GB" w:eastAsia="ja-JP"/>
        </w:rPr>
        <w:t>ms</w:t>
      </w:r>
      <w:proofErr w:type="spellEnd"/>
      <w:r w:rsidR="00F6332D">
        <w:rPr>
          <w:lang w:val="en-GB" w:eastAsia="ja-JP"/>
        </w:rPr>
        <w:t xml:space="preserve">. With these short beam sweep times, the need </w:t>
      </w:r>
      <w:r w:rsidR="00406CB7">
        <w:rPr>
          <w:lang w:val="en-GB" w:eastAsia="ja-JP"/>
        </w:rPr>
        <w:t xml:space="preserve">to define </w:t>
      </w:r>
      <w:r w:rsidR="00F6332D">
        <w:rPr>
          <w:lang w:val="en-GB" w:eastAsia="ja-JP"/>
        </w:rPr>
        <w:t>longer gaps between SS</w:t>
      </w:r>
      <w:r w:rsidR="0013466F">
        <w:rPr>
          <w:lang w:val="en-GB" w:eastAsia="ja-JP"/>
        </w:rPr>
        <w:t>/P</w:t>
      </w:r>
      <w:r w:rsidR="00F6332D">
        <w:rPr>
          <w:lang w:val="en-GB" w:eastAsia="ja-JP"/>
        </w:rPr>
        <w:t>B</w:t>
      </w:r>
      <w:r w:rsidR="0013466F">
        <w:rPr>
          <w:lang w:val="en-GB" w:eastAsia="ja-JP"/>
        </w:rPr>
        <w:t>CH</w:t>
      </w:r>
      <w:r w:rsidR="00F6332D">
        <w:rPr>
          <w:lang w:val="en-GB" w:eastAsia="ja-JP"/>
        </w:rPr>
        <w:t xml:space="preserve"> beams for PDSCH/PUSCH transmissions is reduced.</w:t>
      </w:r>
    </w:p>
    <w:p w14:paraId="3F7C9C79" w14:textId="56038C73" w:rsidR="00451B3E" w:rsidRDefault="00D05755" w:rsidP="000A5ED3">
      <w:pPr>
        <w:jc w:val="both"/>
        <w:rPr>
          <w:lang w:val="en-GB" w:eastAsia="ja-JP"/>
        </w:rPr>
      </w:pPr>
      <w:r>
        <w:rPr>
          <w:lang w:val="en-GB" w:eastAsia="ja-JP"/>
        </w:rPr>
        <w:t xml:space="preserve">To be able to utilize the gaps between the </w:t>
      </w:r>
      <w:r w:rsidR="00C770D4">
        <w:rPr>
          <w:lang w:val="en-GB" w:eastAsia="ja-JP"/>
        </w:rPr>
        <w:t xml:space="preserve">SS/PBCH block </w:t>
      </w:r>
      <w:r>
        <w:rPr>
          <w:lang w:val="en-GB" w:eastAsia="ja-JP"/>
        </w:rPr>
        <w:t xml:space="preserve">beams for short UL transmissions, they need to be large enough to fit DL/UL + UL/DL switching and one or two symbols for transmission in-between. </w:t>
      </w:r>
      <w:r w:rsidR="00655200">
        <w:rPr>
          <w:lang w:val="en-GB" w:eastAsia="ja-JP"/>
        </w:rPr>
        <w:t xml:space="preserve">In </w:t>
      </w:r>
      <w:r w:rsidR="003F4006">
        <w:rPr>
          <w:lang w:val="en-GB" w:eastAsia="ja-JP"/>
        </w:rPr>
        <w:fldChar w:fldCharType="begin"/>
      </w:r>
      <w:r w:rsidR="003F4006">
        <w:rPr>
          <w:lang w:val="en-GB" w:eastAsia="ja-JP"/>
        </w:rPr>
        <w:instrText xml:space="preserve"> REF _Ref61010403 \r \h </w:instrText>
      </w:r>
      <w:r w:rsidR="000A5ED3">
        <w:rPr>
          <w:lang w:val="en-GB" w:eastAsia="ja-JP"/>
        </w:rPr>
        <w:instrText xml:space="preserve"> \* MERGEFORMAT </w:instrText>
      </w:r>
      <w:r w:rsidR="003F4006">
        <w:rPr>
          <w:lang w:val="en-GB" w:eastAsia="ja-JP"/>
        </w:rPr>
      </w:r>
      <w:r w:rsidR="003F4006">
        <w:rPr>
          <w:lang w:val="en-GB" w:eastAsia="ja-JP"/>
        </w:rPr>
        <w:fldChar w:fldCharType="separate"/>
      </w:r>
      <w:r w:rsidR="00B655BA">
        <w:rPr>
          <w:lang w:val="en-GB" w:eastAsia="ja-JP"/>
        </w:rPr>
        <w:t>[4]</w:t>
      </w:r>
      <w:r w:rsidR="003F4006">
        <w:rPr>
          <w:lang w:val="en-GB" w:eastAsia="ja-JP"/>
        </w:rPr>
        <w:fldChar w:fldCharType="end"/>
      </w:r>
      <w:r w:rsidR="00655200">
        <w:rPr>
          <w:lang w:val="en-GB" w:eastAsia="ja-JP"/>
        </w:rPr>
        <w:t>, the RX-</w:t>
      </w:r>
      <w:r w:rsidDel="00655200">
        <w:rPr>
          <w:lang w:val="en-GB" w:eastAsia="ja-JP"/>
        </w:rPr>
        <w:t>TX</w:t>
      </w:r>
      <w:r>
        <w:rPr>
          <w:lang w:val="en-GB" w:eastAsia="ja-JP"/>
        </w:rPr>
        <w:t xml:space="preserve"> </w:t>
      </w:r>
      <w:r w:rsidR="00655200">
        <w:rPr>
          <w:lang w:val="en-GB" w:eastAsia="ja-JP"/>
        </w:rPr>
        <w:t xml:space="preserve">transition times, </w:t>
      </w:r>
      <w:proofErr w:type="spellStart"/>
      <w:r w:rsidR="00655200" w:rsidRPr="00DC4504">
        <w:rPr>
          <w:i/>
          <w:lang w:val="en-GB" w:eastAsia="ja-JP"/>
        </w:rPr>
        <w:t>N</w:t>
      </w:r>
      <w:r w:rsidR="00655200" w:rsidRPr="00DC4504">
        <w:rPr>
          <w:vertAlign w:val="subscript"/>
          <w:lang w:val="en-GB" w:eastAsia="ja-JP"/>
        </w:rPr>
        <w:t>Rx</w:t>
      </w:r>
      <w:proofErr w:type="spellEnd"/>
      <w:r w:rsidR="00655200" w:rsidRPr="00DC4504">
        <w:rPr>
          <w:vertAlign w:val="subscript"/>
          <w:lang w:val="en-GB" w:eastAsia="ja-JP"/>
        </w:rPr>
        <w:t>-Tx</w:t>
      </w:r>
      <w:r w:rsidR="00655200">
        <w:rPr>
          <w:lang w:val="en-GB" w:eastAsia="ja-JP"/>
        </w:rPr>
        <w:t xml:space="preserve"> and </w:t>
      </w:r>
      <w:proofErr w:type="spellStart"/>
      <w:r w:rsidR="00655200" w:rsidRPr="00DC4504">
        <w:rPr>
          <w:i/>
          <w:lang w:val="en-GB" w:eastAsia="ja-JP"/>
        </w:rPr>
        <w:t>N</w:t>
      </w:r>
      <w:r w:rsidR="00655200" w:rsidRPr="00DC4504">
        <w:rPr>
          <w:vertAlign w:val="subscript"/>
          <w:lang w:val="en-GB" w:eastAsia="ja-JP"/>
        </w:rPr>
        <w:t>Tx</w:t>
      </w:r>
      <w:proofErr w:type="spellEnd"/>
      <w:r w:rsidR="00655200" w:rsidRPr="00DC4504">
        <w:rPr>
          <w:vertAlign w:val="subscript"/>
          <w:lang w:val="en-GB" w:eastAsia="ja-JP"/>
        </w:rPr>
        <w:t>-Rx</w:t>
      </w:r>
      <w:r w:rsidR="00655200">
        <w:rPr>
          <w:lang w:val="en-GB" w:eastAsia="ja-JP"/>
        </w:rPr>
        <w:t>, are specified to</w:t>
      </w:r>
      <w:r w:rsidR="003F4006">
        <w:rPr>
          <w:lang w:val="en-GB" w:eastAsia="ja-JP"/>
        </w:rPr>
        <w:t xml:space="preserve"> 13792*</w:t>
      </w:r>
      <w:r w:rsidR="003F4006" w:rsidRPr="00DC4504">
        <w:rPr>
          <w:i/>
          <w:lang w:val="en-GB" w:eastAsia="ja-JP"/>
        </w:rPr>
        <w:t>T</w:t>
      </w:r>
      <w:r w:rsidR="003F4006" w:rsidRPr="00DC4504">
        <w:rPr>
          <w:vertAlign w:val="subscript"/>
          <w:lang w:val="en-GB" w:eastAsia="ja-JP"/>
        </w:rPr>
        <w:t>c</w:t>
      </w:r>
      <w:r w:rsidR="00655200">
        <w:rPr>
          <w:lang w:val="en-GB" w:eastAsia="ja-JP"/>
        </w:rPr>
        <w:t xml:space="preserve"> </w:t>
      </w:r>
      <w:r w:rsidR="00B76097">
        <w:rPr>
          <w:lang w:val="en-GB" w:eastAsia="ja-JP"/>
        </w:rPr>
        <w:t xml:space="preserve">which translates to </w:t>
      </w:r>
      <w:r>
        <w:rPr>
          <w:lang w:val="en-GB" w:eastAsia="ja-JP"/>
        </w:rPr>
        <w:t xml:space="preserve">approximately 7 </w:t>
      </w:r>
      <w:r>
        <w:rPr>
          <w:rFonts w:cs="Arial"/>
          <w:lang w:val="en-GB" w:eastAsia="ja-JP"/>
        </w:rPr>
        <w:t>µ</w:t>
      </w:r>
      <w:r>
        <w:rPr>
          <w:lang w:val="en-GB" w:eastAsia="ja-JP"/>
        </w:rPr>
        <w:t>s</w:t>
      </w:r>
      <w:r w:rsidR="00B76097">
        <w:rPr>
          <w:lang w:val="en-GB" w:eastAsia="ja-JP"/>
        </w:rPr>
        <w:t xml:space="preserve">. We note that the </w:t>
      </w:r>
      <w:r w:rsidR="003F4006">
        <w:rPr>
          <w:lang w:val="en-GB" w:eastAsia="ja-JP"/>
        </w:rPr>
        <w:t xml:space="preserve">RAN4 requirement is 5 </w:t>
      </w:r>
      <w:r w:rsidR="003F4006">
        <w:rPr>
          <w:rFonts w:cs="Arial"/>
          <w:lang w:val="en-GB" w:eastAsia="ja-JP"/>
        </w:rPr>
        <w:t>µ</w:t>
      </w:r>
      <w:r w:rsidR="003F4006">
        <w:rPr>
          <w:lang w:val="en-GB" w:eastAsia="ja-JP"/>
        </w:rPr>
        <w:t xml:space="preserve">s for the UE </w:t>
      </w:r>
      <w:r w:rsidR="003F4006">
        <w:rPr>
          <w:lang w:val="en-GB" w:eastAsia="ja-JP"/>
        </w:rPr>
        <w:fldChar w:fldCharType="begin"/>
      </w:r>
      <w:r w:rsidR="003F4006">
        <w:rPr>
          <w:lang w:val="en-GB" w:eastAsia="ja-JP"/>
        </w:rPr>
        <w:instrText xml:space="preserve"> REF _Ref60847000 \r \h </w:instrText>
      </w:r>
      <w:r w:rsidR="000A5ED3">
        <w:rPr>
          <w:lang w:val="en-GB" w:eastAsia="ja-JP"/>
        </w:rPr>
        <w:instrText xml:space="preserve"> \* MERGEFORMAT </w:instrText>
      </w:r>
      <w:r w:rsidR="003F4006">
        <w:rPr>
          <w:lang w:val="en-GB" w:eastAsia="ja-JP"/>
        </w:rPr>
      </w:r>
      <w:r w:rsidR="003F4006">
        <w:rPr>
          <w:lang w:val="en-GB" w:eastAsia="ja-JP"/>
        </w:rPr>
        <w:fldChar w:fldCharType="separate"/>
      </w:r>
      <w:r w:rsidR="00B655BA">
        <w:rPr>
          <w:lang w:val="en-GB" w:eastAsia="ja-JP"/>
        </w:rPr>
        <w:t>[2]</w:t>
      </w:r>
      <w:r w:rsidR="003F4006">
        <w:rPr>
          <w:lang w:val="en-GB" w:eastAsia="ja-JP"/>
        </w:rPr>
        <w:fldChar w:fldCharType="end"/>
      </w:r>
      <w:r>
        <w:rPr>
          <w:lang w:val="en-GB" w:eastAsia="ja-JP"/>
        </w:rPr>
        <w:t>.</w:t>
      </w:r>
      <w:r w:rsidDel="00B76097">
        <w:rPr>
          <w:lang w:val="en-GB" w:eastAsia="ja-JP"/>
        </w:rPr>
        <w:t xml:space="preserve"> </w:t>
      </w:r>
      <w:r w:rsidR="00B76097">
        <w:rPr>
          <w:lang w:val="en-GB" w:eastAsia="ja-JP"/>
        </w:rPr>
        <w:t>For</w:t>
      </w:r>
      <w:r>
        <w:rPr>
          <w:lang w:val="en-GB" w:eastAsia="ja-JP"/>
        </w:rPr>
        <w:t xml:space="preserve"> 960 kHz SCS, one OFDM symbol is approximately 1 </w:t>
      </w:r>
      <w:r>
        <w:rPr>
          <w:rFonts w:cs="Arial"/>
          <w:lang w:val="en-GB" w:eastAsia="ja-JP"/>
        </w:rPr>
        <w:t>µ</w:t>
      </w:r>
      <w:proofErr w:type="spellStart"/>
      <w:r>
        <w:rPr>
          <w:lang w:val="en-GB" w:eastAsia="ja-JP"/>
        </w:rPr>
        <w:t>s</w:t>
      </w:r>
      <w:proofErr w:type="spellEnd"/>
      <w:r>
        <w:rPr>
          <w:lang w:val="en-GB" w:eastAsia="ja-JP"/>
        </w:rPr>
        <w:t xml:space="preserve"> long.</w:t>
      </w:r>
      <w:r w:rsidR="00A833D7">
        <w:rPr>
          <w:lang w:val="en-GB" w:eastAsia="ja-JP"/>
        </w:rPr>
        <w:t xml:space="preserve"> </w:t>
      </w:r>
      <w:r w:rsidR="00B76097">
        <w:rPr>
          <w:lang w:val="en-GB" w:eastAsia="ja-JP"/>
        </w:rPr>
        <w:t>Hence, the switching time translates to a large number of 960 kHz symbols, making the short gaps between SS/PBCH blocks not very useful for UL transmissions.</w:t>
      </w:r>
      <w:r w:rsidR="00A833D7">
        <w:rPr>
          <w:lang w:val="en-GB" w:eastAsia="ja-JP"/>
        </w:rPr>
        <w:t xml:space="preserve"> </w:t>
      </w:r>
    </w:p>
    <w:p w14:paraId="0EACE71D" w14:textId="493FC41C" w:rsidR="006835E2" w:rsidRDefault="00A833D7" w:rsidP="000A5ED3">
      <w:pPr>
        <w:jc w:val="both"/>
        <w:rPr>
          <w:lang w:val="en-GB" w:eastAsia="ja-JP"/>
        </w:rPr>
      </w:pPr>
      <w:r>
        <w:rPr>
          <w:lang w:val="en-GB" w:eastAsia="ja-JP"/>
        </w:rPr>
        <w:t xml:space="preserve">According to the WID objectives </w:t>
      </w:r>
      <w:r w:rsidR="009B0BDD">
        <w:rPr>
          <w:lang w:val="en-GB" w:eastAsia="ja-JP"/>
        </w:rPr>
        <w:fldChar w:fldCharType="begin"/>
      </w:r>
      <w:r w:rsidR="009B0BDD">
        <w:rPr>
          <w:lang w:val="en-GB" w:eastAsia="ja-JP"/>
        </w:rPr>
        <w:instrText xml:space="preserve"> REF _Ref60753713 \r \h </w:instrText>
      </w:r>
      <w:r w:rsidR="000A5ED3">
        <w:rPr>
          <w:lang w:val="en-GB" w:eastAsia="ja-JP"/>
        </w:rPr>
        <w:instrText xml:space="preserve"> \* MERGEFORMAT </w:instrText>
      </w:r>
      <w:r w:rsidR="009B0BDD">
        <w:rPr>
          <w:lang w:val="en-GB" w:eastAsia="ja-JP"/>
        </w:rPr>
      </w:r>
      <w:r w:rsidR="009B0BDD">
        <w:rPr>
          <w:lang w:val="en-GB" w:eastAsia="ja-JP"/>
        </w:rPr>
        <w:fldChar w:fldCharType="separate"/>
      </w:r>
      <w:r w:rsidR="00B655BA">
        <w:rPr>
          <w:lang w:val="en-GB" w:eastAsia="ja-JP"/>
        </w:rPr>
        <w:t>[1]</w:t>
      </w:r>
      <w:r w:rsidR="009B0BDD">
        <w:rPr>
          <w:lang w:val="en-GB" w:eastAsia="ja-JP"/>
        </w:rPr>
        <w:fldChar w:fldCharType="end"/>
      </w:r>
      <w:r>
        <w:rPr>
          <w:lang w:val="en-GB" w:eastAsia="ja-JP"/>
        </w:rPr>
        <w:t xml:space="preserve">, only normal cyclic prefix is </w:t>
      </w:r>
      <w:r w:rsidR="00542F72">
        <w:rPr>
          <w:lang w:val="en-GB" w:eastAsia="ja-JP"/>
        </w:rPr>
        <w:t>to be considered.</w:t>
      </w:r>
      <w:r w:rsidR="00833B7A">
        <w:rPr>
          <w:lang w:val="en-GB" w:eastAsia="ja-JP"/>
        </w:rPr>
        <w:t xml:space="preserve"> Another objective is to adopt a common design framework for 480 and 960 kHz SCS.</w:t>
      </w:r>
      <w:r w:rsidR="00542F72">
        <w:rPr>
          <w:lang w:val="en-GB" w:eastAsia="ja-JP"/>
        </w:rPr>
        <w:t xml:space="preserve"> </w:t>
      </w:r>
      <w:r w:rsidR="00B42EBF">
        <w:rPr>
          <w:lang w:val="en-GB" w:eastAsia="ja-JP"/>
        </w:rPr>
        <w:t>For 960 kHz SCS, the CP length is 73 ns</w:t>
      </w:r>
      <w:r w:rsidR="00451B3E">
        <w:rPr>
          <w:lang w:val="en-GB" w:eastAsia="ja-JP"/>
        </w:rPr>
        <w:t xml:space="preserve"> and for 480 kHz SCS it is </w:t>
      </w:r>
      <w:r w:rsidR="00DE1D49">
        <w:rPr>
          <w:lang w:val="en-GB" w:eastAsia="ja-JP"/>
        </w:rPr>
        <w:t>146 ns</w:t>
      </w:r>
      <w:r w:rsidR="00B42EBF">
        <w:rPr>
          <w:lang w:val="en-GB" w:eastAsia="ja-JP"/>
        </w:rPr>
        <w:t>.</w:t>
      </w:r>
      <w:r w:rsidR="00945387">
        <w:rPr>
          <w:lang w:val="en-GB" w:eastAsia="ja-JP"/>
        </w:rPr>
        <w:t xml:space="preserve"> </w:t>
      </w:r>
      <w:r w:rsidR="00495737">
        <w:rPr>
          <w:lang w:val="en-GB" w:eastAsia="ja-JP"/>
        </w:rPr>
        <w:t xml:space="preserve">According to the TR 38.817-02 </w:t>
      </w:r>
      <w:r w:rsidR="00495737">
        <w:rPr>
          <w:lang w:val="en-GB" w:eastAsia="ja-JP"/>
        </w:rPr>
        <w:fldChar w:fldCharType="begin"/>
      </w:r>
      <w:r w:rsidR="00495737">
        <w:rPr>
          <w:lang w:val="en-GB" w:eastAsia="ja-JP"/>
        </w:rPr>
        <w:instrText xml:space="preserve"> REF _Ref68004703 \r \h </w:instrText>
      </w:r>
      <w:r w:rsidR="000A5ED3">
        <w:rPr>
          <w:lang w:val="en-GB" w:eastAsia="ja-JP"/>
        </w:rPr>
        <w:instrText xml:space="preserve"> \* MERGEFORMAT </w:instrText>
      </w:r>
      <w:r w:rsidR="00495737">
        <w:rPr>
          <w:lang w:val="en-GB" w:eastAsia="ja-JP"/>
        </w:rPr>
      </w:r>
      <w:r w:rsidR="00495737">
        <w:rPr>
          <w:lang w:val="en-GB" w:eastAsia="ja-JP"/>
        </w:rPr>
        <w:fldChar w:fldCharType="separate"/>
      </w:r>
      <w:r w:rsidR="00B655BA">
        <w:rPr>
          <w:lang w:val="en-GB" w:eastAsia="ja-JP"/>
        </w:rPr>
        <w:t>[6]</w:t>
      </w:r>
      <w:r w:rsidR="00495737">
        <w:rPr>
          <w:lang w:val="en-GB" w:eastAsia="ja-JP"/>
        </w:rPr>
        <w:fldChar w:fldCharType="end"/>
      </w:r>
      <w:r w:rsidR="00495737">
        <w:rPr>
          <w:lang w:val="en-GB" w:eastAsia="ja-JP"/>
        </w:rPr>
        <w:t>, the worst-case</w:t>
      </w:r>
      <w:r w:rsidR="00DE1D49">
        <w:rPr>
          <w:lang w:val="en-GB" w:eastAsia="ja-JP"/>
        </w:rPr>
        <w:t xml:space="preserve"> beam switching </w:t>
      </w:r>
      <w:r w:rsidR="00495737">
        <w:rPr>
          <w:lang w:val="en-GB" w:eastAsia="ja-JP"/>
        </w:rPr>
        <w:t xml:space="preserve">time is estimated to be below 100 ns. </w:t>
      </w:r>
      <w:r w:rsidR="00227672">
        <w:rPr>
          <w:lang w:val="en-GB" w:eastAsia="ja-JP"/>
        </w:rPr>
        <w:t xml:space="preserve">The general consensus in the latest meeting was to wait for response from RAN4 on beam switching times and for agreements from the channel access agenda item on LBT for SS/PBCH block transmissions. </w:t>
      </w:r>
      <w:r w:rsidR="006835E2">
        <w:rPr>
          <w:lang w:val="en-GB" w:eastAsia="ja-JP"/>
        </w:rPr>
        <w:t xml:space="preserve">However, </w:t>
      </w:r>
      <w:r w:rsidR="009B6D9A">
        <w:rPr>
          <w:lang w:val="en-GB" w:eastAsia="ja-JP"/>
        </w:rPr>
        <w:t xml:space="preserve">the </w:t>
      </w:r>
      <w:r w:rsidR="00106B7E">
        <w:rPr>
          <w:lang w:val="en-GB" w:eastAsia="ja-JP"/>
        </w:rPr>
        <w:t xml:space="preserve">general </w:t>
      </w:r>
      <w:r w:rsidR="009B6D9A">
        <w:rPr>
          <w:lang w:val="en-GB" w:eastAsia="ja-JP"/>
        </w:rPr>
        <w:t>approach to use when defining SSB time domain patterns can be discussed</w:t>
      </w:r>
      <w:r w:rsidR="00106B7E">
        <w:rPr>
          <w:lang w:val="en-GB" w:eastAsia="ja-JP"/>
        </w:rPr>
        <w:t xml:space="preserve"> before that input is received</w:t>
      </w:r>
      <w:r w:rsidR="009B6D9A">
        <w:rPr>
          <w:lang w:val="en-GB" w:eastAsia="ja-JP"/>
        </w:rPr>
        <w:t xml:space="preserve">. Here, our view is to use a simple approach and not strive for optimizations. </w:t>
      </w:r>
    </w:p>
    <w:p w14:paraId="7679D1B6" w14:textId="4BEDD7B3" w:rsidR="00C1201F" w:rsidRDefault="00227672" w:rsidP="000A5ED3">
      <w:pPr>
        <w:jc w:val="both"/>
        <w:rPr>
          <w:lang w:val="en-GB" w:eastAsia="ja-JP"/>
        </w:rPr>
      </w:pPr>
      <w:r>
        <w:rPr>
          <w:lang w:val="en-GB" w:eastAsia="ja-JP"/>
        </w:rPr>
        <w:t>Our assumption is that beam switching can be accommodated within the cyclic prefix also for operation with 480 and 960 kHz SCS. Based on this assumption, a</w:t>
      </w:r>
      <w:r w:rsidR="009B6D9A">
        <w:rPr>
          <w:lang w:val="en-GB" w:eastAsia="ja-JP"/>
        </w:rPr>
        <w:t xml:space="preserve"> simple and basic </w:t>
      </w:r>
      <w:r w:rsidR="00BF48ED">
        <w:rPr>
          <w:lang w:val="en-GB" w:eastAsia="ja-JP"/>
        </w:rPr>
        <w:t xml:space="preserve">design approach </w:t>
      </w:r>
      <w:r w:rsidR="009B6D9A">
        <w:rPr>
          <w:lang w:val="en-GB" w:eastAsia="ja-JP"/>
        </w:rPr>
        <w:t>is to use the FR2 Case D pattern as a basis for</w:t>
      </w:r>
      <w:r w:rsidR="00BF48ED">
        <w:rPr>
          <w:lang w:val="en-GB" w:eastAsia="ja-JP"/>
        </w:rPr>
        <w:t xml:space="preserve"> the SS</w:t>
      </w:r>
      <w:r w:rsidR="00C1201F">
        <w:rPr>
          <w:lang w:val="en-GB" w:eastAsia="ja-JP"/>
        </w:rPr>
        <w:t>/PBCH block</w:t>
      </w:r>
      <w:r w:rsidR="00BF48ED">
        <w:rPr>
          <w:lang w:val="en-GB" w:eastAsia="ja-JP"/>
        </w:rPr>
        <w:t xml:space="preserve"> time domain patterns for 480 and 960 kHz SCS</w:t>
      </w:r>
      <w:r w:rsidR="00C1201F">
        <w:rPr>
          <w:lang w:val="en-GB" w:eastAsia="ja-JP"/>
        </w:rPr>
        <w:t xml:space="preserve">. The FR2 Case D definition is </w:t>
      </w:r>
      <w:r w:rsidR="00C1201F">
        <w:rPr>
          <w:lang w:val="en-GB" w:eastAsia="ja-JP"/>
        </w:rPr>
        <w:fldChar w:fldCharType="begin"/>
      </w:r>
      <w:r w:rsidR="00C1201F">
        <w:rPr>
          <w:lang w:val="en-GB" w:eastAsia="ja-JP"/>
        </w:rPr>
        <w:instrText xml:space="preserve"> REF _Ref60993913 \r \h </w:instrText>
      </w:r>
      <w:r w:rsidR="000A5ED3">
        <w:rPr>
          <w:lang w:val="en-GB" w:eastAsia="ja-JP"/>
        </w:rPr>
        <w:instrText xml:space="preserve"> \* MERGEFORMAT </w:instrText>
      </w:r>
      <w:r w:rsidR="00C1201F">
        <w:rPr>
          <w:lang w:val="en-GB" w:eastAsia="ja-JP"/>
        </w:rPr>
      </w:r>
      <w:r w:rsidR="00C1201F">
        <w:rPr>
          <w:lang w:val="en-GB" w:eastAsia="ja-JP"/>
        </w:rPr>
        <w:fldChar w:fldCharType="separate"/>
      </w:r>
      <w:r w:rsidR="00B655BA">
        <w:rPr>
          <w:lang w:val="en-GB" w:eastAsia="ja-JP"/>
        </w:rPr>
        <w:t>[3]</w:t>
      </w:r>
      <w:r w:rsidR="00C1201F">
        <w:rPr>
          <w:lang w:val="en-GB" w:eastAsia="ja-JP"/>
        </w:rPr>
        <w:fldChar w:fldCharType="end"/>
      </w:r>
      <w:r w:rsidR="00C1201F">
        <w:rPr>
          <w:lang w:val="en-GB" w:eastAsia="ja-JP"/>
        </w:rPr>
        <w:t>:</w:t>
      </w:r>
    </w:p>
    <w:p w14:paraId="3A6F398A" w14:textId="77777777" w:rsidR="00C1201F" w:rsidRDefault="00C1201F" w:rsidP="00C1201F">
      <w:pPr>
        <w:ind w:left="567"/>
        <w:rPr>
          <w:lang w:eastAsia="ja-JP"/>
        </w:rPr>
      </w:pPr>
      <w:r>
        <w:rPr>
          <w:lang w:eastAsia="ja-JP"/>
        </w:rPr>
        <w:t xml:space="preserve">Case D - 120 kHz </w:t>
      </w:r>
      <w:r>
        <w:t>SCS</w:t>
      </w:r>
      <w:r>
        <w:rPr>
          <w:lang w:eastAsia="ja-JP"/>
        </w:rPr>
        <w:t xml:space="preserve">: the first symbols of the candidate SS/PBCH blocks have indexes </w:t>
      </w:r>
      <w:r>
        <w:rPr>
          <w:iCs/>
          <w:noProof/>
          <w:position w:val="-10"/>
        </w:rPr>
        <w:drawing>
          <wp:inline distT="0" distB="0" distL="0" distR="0" wp14:anchorId="750F76EC" wp14:editId="6D5220CF">
            <wp:extent cx="1013460" cy="1828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13460" cy="182880"/>
                    </a:xfrm>
                    <a:prstGeom prst="rect">
                      <a:avLst/>
                    </a:prstGeom>
                    <a:noFill/>
                    <a:ln>
                      <a:noFill/>
                    </a:ln>
                  </pic:spPr>
                </pic:pic>
              </a:graphicData>
            </a:graphic>
          </wp:inline>
        </w:drawing>
      </w:r>
      <w:r>
        <w:t xml:space="preserve">. For carrier frequencies within FR2,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3, 5, 6, 7, 8, 10, 11, 12, 13, 15, 16, 17, 18</m:t>
        </m:r>
      </m:oMath>
      <w:r>
        <w:rPr>
          <w:lang w:eastAsia="ja-JP"/>
        </w:rPr>
        <w:t>.</w:t>
      </w:r>
    </w:p>
    <w:p w14:paraId="5552B2FB" w14:textId="3256EFA4" w:rsidR="00D67762" w:rsidRDefault="00C1201F" w:rsidP="000A5ED3">
      <w:pPr>
        <w:jc w:val="both"/>
        <w:rPr>
          <w:lang w:val="en-GB" w:eastAsia="ja-JP"/>
        </w:rPr>
      </w:pPr>
      <w:r>
        <w:rPr>
          <w:lang w:val="en-GB" w:eastAsia="ja-JP"/>
        </w:rPr>
        <w:t>For an illustration of the pattern</w:t>
      </w:r>
      <w:r w:rsidR="006929A4">
        <w:rPr>
          <w:lang w:val="en-GB" w:eastAsia="ja-JP"/>
        </w:rPr>
        <w:t>,</w:t>
      </w:r>
      <w:r w:rsidR="00B76097">
        <w:rPr>
          <w:lang w:val="en-GB" w:eastAsia="ja-JP"/>
        </w:rPr>
        <w:t xml:space="preserve"> </w:t>
      </w:r>
      <w:r w:rsidR="009D6983">
        <w:rPr>
          <w:lang w:val="en-GB" w:eastAsia="ja-JP"/>
        </w:rPr>
        <w:t>see</w:t>
      </w:r>
      <w:r w:rsidR="00D67762">
        <w:rPr>
          <w:lang w:val="en-GB" w:eastAsia="ja-JP"/>
        </w:rPr>
        <w:t xml:space="preserve"> </w:t>
      </w:r>
      <w:r w:rsidR="00D67762">
        <w:rPr>
          <w:lang w:val="en-GB" w:eastAsia="ja-JP"/>
        </w:rPr>
        <w:fldChar w:fldCharType="begin"/>
      </w:r>
      <w:r w:rsidR="00D67762">
        <w:rPr>
          <w:lang w:val="en-GB" w:eastAsia="ja-JP"/>
        </w:rPr>
        <w:instrText xml:space="preserve"> REF _Ref60992867 \h </w:instrText>
      </w:r>
      <w:r w:rsidR="000A5ED3">
        <w:rPr>
          <w:lang w:val="en-GB" w:eastAsia="ja-JP"/>
        </w:rPr>
        <w:instrText xml:space="preserve"> \* MERGEFORMAT </w:instrText>
      </w:r>
      <w:r w:rsidR="00D67762">
        <w:rPr>
          <w:lang w:val="en-GB" w:eastAsia="ja-JP"/>
        </w:rPr>
      </w:r>
      <w:r w:rsidR="00D67762">
        <w:rPr>
          <w:lang w:val="en-GB" w:eastAsia="ja-JP"/>
        </w:rPr>
        <w:fldChar w:fldCharType="separate"/>
      </w:r>
      <w:r w:rsidR="00B655BA">
        <w:t xml:space="preserve">Figure </w:t>
      </w:r>
      <w:r w:rsidR="00B655BA">
        <w:rPr>
          <w:noProof/>
        </w:rPr>
        <w:t>1</w:t>
      </w:r>
      <w:r w:rsidR="00D67762">
        <w:rPr>
          <w:lang w:val="en-GB" w:eastAsia="ja-JP"/>
        </w:rPr>
        <w:fldChar w:fldCharType="end"/>
      </w:r>
      <w:r w:rsidR="006929A4">
        <w:rPr>
          <w:lang w:val="en-GB" w:eastAsia="ja-JP"/>
        </w:rPr>
        <w:t xml:space="preserve">. </w:t>
      </w:r>
      <w:r w:rsidR="009B6D9A">
        <w:rPr>
          <w:lang w:val="en-GB" w:eastAsia="ja-JP"/>
        </w:rPr>
        <w:t>As stated above, we expect that beam switching can be performed in the CP also for 960 kHz SCS, hence there is no need to introduce symbol level gaps between SS</w:t>
      </w:r>
      <w:r w:rsidR="007F7DDB">
        <w:rPr>
          <w:lang w:val="en-GB" w:eastAsia="ja-JP"/>
        </w:rPr>
        <w:t>/PBCH blocks</w:t>
      </w:r>
      <w:r w:rsidR="009B6D9A">
        <w:rPr>
          <w:lang w:val="en-GB" w:eastAsia="ja-JP"/>
        </w:rPr>
        <w:t>. The gaps between pairs of SS</w:t>
      </w:r>
      <w:r w:rsidR="007F7DDB">
        <w:rPr>
          <w:lang w:val="en-GB" w:eastAsia="ja-JP"/>
        </w:rPr>
        <w:t>/PBCH blocks</w:t>
      </w:r>
      <w:r w:rsidR="009B6D9A">
        <w:rPr>
          <w:lang w:val="en-GB" w:eastAsia="ja-JP"/>
        </w:rPr>
        <w:t xml:space="preserve"> might be difficult to use for UL transmissions, if RX-TX transition times are not reduced. However, the symbols can be used for short DL transmissions and we propose to</w:t>
      </w:r>
      <w:r w:rsidR="007F7DDB">
        <w:rPr>
          <w:lang w:val="en-GB" w:eastAsia="ja-JP"/>
        </w:rPr>
        <w:t xml:space="preserve"> use the </w:t>
      </w:r>
      <w:r>
        <w:rPr>
          <w:lang w:val="en-GB" w:eastAsia="ja-JP"/>
        </w:rPr>
        <w:t>Case D</w:t>
      </w:r>
      <w:r w:rsidR="009B6D9A">
        <w:rPr>
          <w:lang w:val="en-GB" w:eastAsia="ja-JP"/>
        </w:rPr>
        <w:t xml:space="preserve"> pattern </w:t>
      </w:r>
      <w:r w:rsidR="007F7DDB">
        <w:rPr>
          <w:lang w:val="en-GB" w:eastAsia="ja-JP"/>
        </w:rPr>
        <w:t xml:space="preserve">as is for operation also with 480 and 960 kHz SCS. Using the simple approach, we also propose to keep the longer gaps between SS/PBCH blocks as defined in the Case D pattern for FR2, even if the motivation for them is reduced considering the short slot time for the larger subcarrier spacings. </w:t>
      </w:r>
    </w:p>
    <w:p w14:paraId="5D29C341" w14:textId="131BC751" w:rsidR="009D6983" w:rsidRDefault="009D6983" w:rsidP="00512993">
      <w:pPr>
        <w:rPr>
          <w:lang w:val="en-GB" w:eastAsia="ja-JP"/>
        </w:rPr>
      </w:pPr>
      <w:r w:rsidRPr="009D6983">
        <w:rPr>
          <w:noProof/>
        </w:rPr>
        <w:drawing>
          <wp:inline distT="0" distB="0" distL="0" distR="0" wp14:anchorId="3EE9AA7F" wp14:editId="40C76CEB">
            <wp:extent cx="6120765" cy="10922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109220"/>
                    </a:xfrm>
                    <a:prstGeom prst="rect">
                      <a:avLst/>
                    </a:prstGeom>
                    <a:noFill/>
                    <a:ln>
                      <a:noFill/>
                    </a:ln>
                  </pic:spPr>
                </pic:pic>
              </a:graphicData>
            </a:graphic>
          </wp:inline>
        </w:drawing>
      </w:r>
    </w:p>
    <w:p w14:paraId="4C7936BC" w14:textId="38D5B147" w:rsidR="00406CB7" w:rsidRPr="00DC4504" w:rsidRDefault="00D67762" w:rsidP="00FA61B8">
      <w:pPr>
        <w:pStyle w:val="Caption"/>
      </w:pPr>
      <w:bookmarkStart w:id="7" w:name="_Ref60992867"/>
      <w:r>
        <w:t xml:space="preserve">Figure </w:t>
      </w:r>
      <w:r>
        <w:fldChar w:fldCharType="begin"/>
      </w:r>
      <w:r>
        <w:instrText xml:space="preserve"> SEQ Figure \* ARABIC </w:instrText>
      </w:r>
      <w:r>
        <w:fldChar w:fldCharType="separate"/>
      </w:r>
      <w:r w:rsidR="00B655BA">
        <w:rPr>
          <w:noProof/>
        </w:rPr>
        <w:t>1</w:t>
      </w:r>
      <w:r>
        <w:fldChar w:fldCharType="end"/>
      </w:r>
      <w:bookmarkEnd w:id="7"/>
      <w:r w:rsidR="00406CB7">
        <w:t xml:space="preserve">: </w:t>
      </w:r>
      <w:r>
        <w:t>Example SSB time domain pattern for 480 and 960 kHz SCS. Pattern based on Case D pattern.</w:t>
      </w:r>
    </w:p>
    <w:p w14:paraId="74AFD1E2" w14:textId="00869CFE" w:rsidR="00522644" w:rsidRDefault="00522644" w:rsidP="00512993">
      <w:pPr>
        <w:rPr>
          <w:lang w:val="en-GB" w:eastAsia="ja-JP"/>
        </w:rPr>
      </w:pPr>
      <w:r>
        <w:rPr>
          <w:lang w:val="en-GB" w:eastAsia="ja-JP"/>
        </w:rPr>
        <w:t>To summarize, the following is proposed:</w:t>
      </w:r>
    </w:p>
    <w:p w14:paraId="4E3742A0" w14:textId="0255AC1A" w:rsidR="00B563F2" w:rsidRDefault="00401853" w:rsidP="00DB6B30">
      <w:pPr>
        <w:pStyle w:val="Proposal"/>
        <w:rPr>
          <w:lang w:val="en-GB"/>
        </w:rPr>
      </w:pPr>
      <w:bookmarkStart w:id="8" w:name="_Toc71620971"/>
      <w:r>
        <w:rPr>
          <w:lang w:val="en-GB"/>
        </w:rPr>
        <w:t xml:space="preserve">Pending decision from RAN4 on beam switching times, if beam switching </w:t>
      </w:r>
      <w:r w:rsidR="00D645D7">
        <w:rPr>
          <w:lang w:val="en-GB"/>
        </w:rPr>
        <w:t xml:space="preserve">can </w:t>
      </w:r>
      <w:r>
        <w:rPr>
          <w:lang w:val="en-GB"/>
        </w:rPr>
        <w:t xml:space="preserve">be performed within the cyclic prefix, </w:t>
      </w:r>
      <w:r w:rsidR="00D645D7">
        <w:rPr>
          <w:lang w:val="en-GB"/>
        </w:rPr>
        <w:t>support</w:t>
      </w:r>
      <w:r w:rsidR="007F7DDB">
        <w:rPr>
          <w:lang w:val="en-GB"/>
        </w:rPr>
        <w:t xml:space="preserve"> the FR2 Case D pattern for time domain pattern for SSB </w:t>
      </w:r>
      <w:r w:rsidR="00CB3EA7">
        <w:rPr>
          <w:lang w:val="en-GB"/>
        </w:rPr>
        <w:t>transmissions with 480 kHz and 960 kHz SCS.</w:t>
      </w:r>
      <w:bookmarkEnd w:id="8"/>
      <w:r w:rsidR="00CB3EA7" w:rsidDel="00CB3EA7">
        <w:rPr>
          <w:lang w:val="en-GB"/>
        </w:rPr>
        <w:t xml:space="preserve"> </w:t>
      </w:r>
    </w:p>
    <w:p w14:paraId="17A71F4F" w14:textId="7EB3EFE1" w:rsidR="0063142C" w:rsidRDefault="0063142C" w:rsidP="00B11A90">
      <w:pPr>
        <w:pStyle w:val="Heading2"/>
      </w:pPr>
      <w:r>
        <w:lastRenderedPageBreak/>
        <w:t>2.</w:t>
      </w:r>
      <w:r w:rsidR="00B11A90">
        <w:t>3</w:t>
      </w:r>
      <w:r>
        <w:tab/>
      </w:r>
      <w:r w:rsidR="008E4B74" w:rsidRPr="008E4B74">
        <w:t>DBTW and LBT/LBT-exempt operation</w:t>
      </w:r>
    </w:p>
    <w:p w14:paraId="104B8427" w14:textId="3B2AC286" w:rsidR="00BF74CE" w:rsidRDefault="00A12E65" w:rsidP="00BD3F19">
      <w:pPr>
        <w:pStyle w:val="BodyText"/>
      </w:pPr>
      <w:r>
        <w:rPr>
          <w:noProof/>
        </w:rPr>
        <mc:AlternateContent>
          <mc:Choice Requires="wps">
            <w:drawing>
              <wp:anchor distT="45720" distB="45720" distL="114300" distR="114300" simplePos="0" relativeHeight="251658245" behindDoc="0" locked="0" layoutInCell="1" allowOverlap="1" wp14:anchorId="773A472C" wp14:editId="08AC1DA6">
                <wp:simplePos x="0" y="0"/>
                <wp:positionH relativeFrom="margin">
                  <wp:align>right</wp:align>
                </wp:positionH>
                <wp:positionV relativeFrom="paragraph">
                  <wp:posOffset>356870</wp:posOffset>
                </wp:positionV>
                <wp:extent cx="6096000" cy="4314825"/>
                <wp:effectExtent l="0" t="0" r="19050" b="28575"/>
                <wp:wrapSquare wrapText="bothSides"/>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4314825"/>
                        </a:xfrm>
                        <a:prstGeom prst="rect">
                          <a:avLst/>
                        </a:prstGeom>
                        <a:solidFill>
                          <a:srgbClr val="FFFFFF"/>
                        </a:solidFill>
                        <a:ln w="9525">
                          <a:solidFill>
                            <a:srgbClr val="000000"/>
                          </a:solidFill>
                          <a:miter lim="800000"/>
                          <a:headEnd/>
                          <a:tailEnd/>
                        </a:ln>
                      </wps:spPr>
                      <wps:txbx>
                        <w:txbxContent>
                          <w:p w14:paraId="25712CEC" w14:textId="2A11017E" w:rsidR="007A32C7" w:rsidRPr="00A12E65" w:rsidRDefault="007A32C7" w:rsidP="00A12E65">
                            <w:pPr>
                              <w:spacing w:after="0"/>
                              <w:rPr>
                                <w:rFonts w:ascii="Times New Roman" w:hAnsi="Times New Roman" w:cs="Times New Roman"/>
                                <w:szCs w:val="20"/>
                                <w:lang w:eastAsia="x-none"/>
                              </w:rPr>
                            </w:pPr>
                            <w:r w:rsidRPr="00A12E65">
                              <w:rPr>
                                <w:rFonts w:ascii="Times New Roman" w:hAnsi="Times New Roman" w:cs="Times New Roman"/>
                                <w:szCs w:val="20"/>
                                <w:highlight w:val="green"/>
                                <w:lang w:eastAsia="x-none"/>
                              </w:rPr>
                              <w:t>Agreement:</w:t>
                            </w:r>
                          </w:p>
                          <w:p w14:paraId="01D531A1" w14:textId="77777777" w:rsidR="007A32C7" w:rsidRPr="00A12E65" w:rsidRDefault="007A32C7" w:rsidP="00A12E65">
                            <w:pPr>
                              <w:numPr>
                                <w:ilvl w:val="0"/>
                                <w:numId w:val="34"/>
                              </w:numPr>
                              <w:overflowPunct w:val="0"/>
                              <w:autoSpaceDE w:val="0"/>
                              <w:autoSpaceDN w:val="0"/>
                              <w:adjustRightInd w:val="0"/>
                              <w:spacing w:after="0" w:line="280" w:lineRule="atLeast"/>
                              <w:jc w:val="both"/>
                              <w:textAlignment w:val="baseline"/>
                              <w:rPr>
                                <w:rFonts w:ascii="Times New Roman" w:hAnsi="Times New Roman" w:cs="Times New Roman"/>
                                <w:szCs w:val="20"/>
                                <w:lang w:eastAsia="zh-CN"/>
                              </w:rPr>
                            </w:pPr>
                            <w:r w:rsidRPr="00A12E65">
                              <w:rPr>
                                <w:rFonts w:ascii="Times New Roman" w:hAnsi="Times New Roman" w:cs="Times New Roman"/>
                                <w:szCs w:val="20"/>
                                <w:lang w:eastAsia="zh-CN"/>
                              </w:rPr>
                              <w:t>For operation with shared spectrum channel access of NR 52.6 – 71 GHz, support discovery burst (DB) and define the DB same as in Rel-16 37.213 Section 4.0</w:t>
                            </w:r>
                          </w:p>
                          <w:p w14:paraId="6ADDA36F" w14:textId="77777777" w:rsidR="007A32C7" w:rsidRPr="00A12E65" w:rsidRDefault="007A32C7" w:rsidP="00A12E65">
                            <w:pPr>
                              <w:numPr>
                                <w:ilvl w:val="0"/>
                                <w:numId w:val="34"/>
                              </w:numPr>
                              <w:overflowPunct w:val="0"/>
                              <w:autoSpaceDE w:val="0"/>
                              <w:autoSpaceDN w:val="0"/>
                              <w:adjustRightInd w:val="0"/>
                              <w:spacing w:after="0" w:line="280" w:lineRule="atLeast"/>
                              <w:jc w:val="both"/>
                              <w:textAlignment w:val="baseline"/>
                              <w:rPr>
                                <w:rFonts w:ascii="Times New Roman" w:hAnsi="Times New Roman" w:cs="Times New Roman"/>
                                <w:szCs w:val="20"/>
                                <w:lang w:eastAsia="zh-CN"/>
                              </w:rPr>
                            </w:pPr>
                            <w:r w:rsidRPr="00A12E65">
                              <w:rPr>
                                <w:rFonts w:ascii="Times New Roman" w:hAnsi="Times New Roman" w:cs="Times New Roman"/>
                                <w:szCs w:val="20"/>
                                <w:lang w:eastAsia="zh-CN"/>
                              </w:rPr>
                              <w:t>FFS: Support discovery burst transmission window (DBTW) at least for SSB with 120 kHz SCS with the following requirements</w:t>
                            </w:r>
                          </w:p>
                          <w:p w14:paraId="53D3D123" w14:textId="77777777" w:rsidR="007A32C7" w:rsidRPr="00A12E65" w:rsidRDefault="007A32C7" w:rsidP="00A12E65">
                            <w:pPr>
                              <w:numPr>
                                <w:ilvl w:val="1"/>
                                <w:numId w:val="34"/>
                              </w:numPr>
                              <w:tabs>
                                <w:tab w:val="clear" w:pos="1080"/>
                                <w:tab w:val="left" w:pos="1800"/>
                              </w:tabs>
                              <w:spacing w:after="0" w:line="240" w:lineRule="auto"/>
                              <w:jc w:val="both"/>
                              <w:rPr>
                                <w:rFonts w:ascii="Times New Roman" w:hAnsi="Times New Roman" w:cs="Times New Roman"/>
                                <w:szCs w:val="20"/>
                                <w:lang w:eastAsia="zh-CN"/>
                              </w:rPr>
                            </w:pPr>
                            <w:r w:rsidRPr="00A12E65">
                              <w:rPr>
                                <w:rFonts w:ascii="Times New Roman" w:hAnsi="Times New Roman" w:cs="Times New Roman"/>
                                <w:szCs w:val="20"/>
                                <w:lang w:eastAsia="zh-CN"/>
                              </w:rPr>
                              <w:t>PBCH payload size is no greater than that for FR2</w:t>
                            </w:r>
                          </w:p>
                          <w:p w14:paraId="000B0735" w14:textId="77777777" w:rsidR="007A32C7" w:rsidRPr="00A12E65" w:rsidRDefault="007A32C7" w:rsidP="00A12E65">
                            <w:pPr>
                              <w:numPr>
                                <w:ilvl w:val="1"/>
                                <w:numId w:val="34"/>
                              </w:numPr>
                              <w:tabs>
                                <w:tab w:val="clear" w:pos="1080"/>
                                <w:tab w:val="left" w:pos="1800"/>
                              </w:tabs>
                              <w:spacing w:after="0" w:line="240" w:lineRule="auto"/>
                              <w:jc w:val="both"/>
                              <w:rPr>
                                <w:rFonts w:ascii="Times New Roman" w:hAnsi="Times New Roman" w:cs="Times New Roman"/>
                                <w:szCs w:val="20"/>
                                <w:lang w:eastAsia="zh-CN"/>
                              </w:rPr>
                            </w:pPr>
                            <w:r w:rsidRPr="00A12E65">
                              <w:rPr>
                                <w:rFonts w:ascii="Times New Roman" w:hAnsi="Times New Roman" w:cs="Times New Roman"/>
                                <w:szCs w:val="20"/>
                                <w:lang w:eastAsia="zh-CN"/>
                              </w:rPr>
                              <w:t xml:space="preserve">Duration of DBTW is no greater than 5 </w:t>
                            </w:r>
                            <w:proofErr w:type="spellStart"/>
                            <w:r w:rsidRPr="00A12E65">
                              <w:rPr>
                                <w:rFonts w:ascii="Times New Roman" w:hAnsi="Times New Roman" w:cs="Times New Roman"/>
                                <w:szCs w:val="20"/>
                                <w:lang w:eastAsia="zh-CN"/>
                              </w:rPr>
                              <w:t>ms</w:t>
                            </w:r>
                            <w:proofErr w:type="spellEnd"/>
                          </w:p>
                          <w:p w14:paraId="4220276A" w14:textId="77777777" w:rsidR="007A32C7" w:rsidRPr="00A12E65" w:rsidRDefault="007A32C7" w:rsidP="00A12E65">
                            <w:pPr>
                              <w:numPr>
                                <w:ilvl w:val="1"/>
                                <w:numId w:val="34"/>
                              </w:numPr>
                              <w:tabs>
                                <w:tab w:val="clear" w:pos="1080"/>
                                <w:tab w:val="left" w:pos="1800"/>
                              </w:tabs>
                              <w:spacing w:after="0" w:line="240" w:lineRule="auto"/>
                              <w:jc w:val="both"/>
                              <w:rPr>
                                <w:rFonts w:ascii="Times New Roman" w:hAnsi="Times New Roman" w:cs="Times New Roman"/>
                                <w:szCs w:val="20"/>
                                <w:lang w:eastAsia="zh-CN"/>
                              </w:rPr>
                            </w:pPr>
                            <w:r w:rsidRPr="00A12E65">
                              <w:rPr>
                                <w:rFonts w:ascii="Times New Roman" w:hAnsi="Times New Roman" w:cs="Times New Roman"/>
                                <w:szCs w:val="20"/>
                                <w:lang w:eastAsia="zh-CN"/>
                              </w:rPr>
                              <w:t>Number of PBCH DMRS sequences is the same as for FR2</w:t>
                            </w:r>
                          </w:p>
                          <w:p w14:paraId="6694D8F6" w14:textId="77777777" w:rsidR="007A32C7" w:rsidRPr="00A12E65" w:rsidRDefault="007A32C7" w:rsidP="00A12E65">
                            <w:pPr>
                              <w:numPr>
                                <w:ilvl w:val="1"/>
                                <w:numId w:val="34"/>
                              </w:numPr>
                              <w:tabs>
                                <w:tab w:val="clear" w:pos="1080"/>
                              </w:tabs>
                              <w:overflowPunct w:val="0"/>
                              <w:autoSpaceDE w:val="0"/>
                              <w:autoSpaceDN w:val="0"/>
                              <w:adjustRightInd w:val="0"/>
                              <w:spacing w:after="0" w:line="280" w:lineRule="atLeast"/>
                              <w:jc w:val="both"/>
                              <w:textAlignment w:val="baseline"/>
                              <w:rPr>
                                <w:rFonts w:ascii="Times New Roman" w:hAnsi="Times New Roman" w:cs="Times New Roman"/>
                                <w:szCs w:val="20"/>
                                <w:lang w:eastAsia="zh-CN"/>
                              </w:rPr>
                            </w:pPr>
                            <w:r w:rsidRPr="00A12E65">
                              <w:rPr>
                                <w:rFonts w:ascii="Times New Roman" w:hAnsi="Times New Roman" w:cs="Times New Roman"/>
                                <w:szCs w:val="20"/>
                                <w:lang w:eastAsia="zh-CN"/>
                              </w:rPr>
                              <w:t>FFS: applicability of DBTW design for 120kHz to SSB with 480kHz and 960kHz SCS</w:t>
                            </w:r>
                          </w:p>
                          <w:p w14:paraId="77543978" w14:textId="77777777" w:rsidR="007A32C7" w:rsidRPr="00A12E65" w:rsidRDefault="007A32C7" w:rsidP="00A12E65">
                            <w:pPr>
                              <w:numPr>
                                <w:ilvl w:val="1"/>
                                <w:numId w:val="34"/>
                              </w:numPr>
                              <w:tabs>
                                <w:tab w:val="clear" w:pos="1080"/>
                                <w:tab w:val="left" w:pos="1800"/>
                              </w:tabs>
                              <w:spacing w:after="0" w:line="240" w:lineRule="auto"/>
                              <w:jc w:val="both"/>
                              <w:rPr>
                                <w:rFonts w:ascii="Times New Roman" w:hAnsi="Times New Roman" w:cs="Times New Roman"/>
                                <w:szCs w:val="20"/>
                                <w:highlight w:val="yellow"/>
                                <w:lang w:eastAsia="zh-CN"/>
                              </w:rPr>
                            </w:pPr>
                            <w:r w:rsidRPr="00A12E65">
                              <w:rPr>
                                <w:rFonts w:ascii="Times New Roman" w:hAnsi="Times New Roman" w:cs="Times New Roman"/>
                                <w:szCs w:val="20"/>
                                <w:highlight w:val="yellow"/>
                                <w:lang w:eastAsia="zh-CN"/>
                              </w:rPr>
                              <w:t>Support mechanism to indicate or inform that DBTW is enabled/disabled for both IDLE and CONNECTED mode UEs</w:t>
                            </w:r>
                          </w:p>
                          <w:p w14:paraId="752DA435" w14:textId="77777777" w:rsidR="007A32C7" w:rsidRPr="00A12E65" w:rsidRDefault="007A32C7" w:rsidP="00A12E65">
                            <w:pPr>
                              <w:numPr>
                                <w:ilvl w:val="2"/>
                                <w:numId w:val="34"/>
                              </w:numPr>
                              <w:tabs>
                                <w:tab w:val="clear" w:pos="1800"/>
                                <w:tab w:val="left" w:pos="720"/>
                                <w:tab w:val="left" w:pos="1440"/>
                              </w:tabs>
                              <w:spacing w:after="0" w:line="240" w:lineRule="auto"/>
                              <w:textAlignment w:val="center"/>
                              <w:rPr>
                                <w:rFonts w:ascii="Times New Roman" w:eastAsia="Times New Roman" w:hAnsi="Times New Roman" w:cs="Times New Roman"/>
                                <w:szCs w:val="20"/>
                              </w:rPr>
                            </w:pPr>
                            <w:r w:rsidRPr="00A12E65">
                              <w:rPr>
                                <w:rFonts w:ascii="Times New Roman" w:eastAsia="Times New Roman" w:hAnsi="Times New Roman" w:cs="Times New Roman"/>
                                <w:szCs w:val="20"/>
                              </w:rPr>
                              <w:t>FFS: how to support UEs performing initial access that do not have any prior information on DBTW.</w:t>
                            </w:r>
                          </w:p>
                          <w:p w14:paraId="73016995" w14:textId="77777777" w:rsidR="007A32C7" w:rsidRPr="00A12E65" w:rsidRDefault="007A32C7" w:rsidP="00A12E65">
                            <w:pPr>
                              <w:numPr>
                                <w:ilvl w:val="2"/>
                                <w:numId w:val="34"/>
                              </w:numPr>
                              <w:tabs>
                                <w:tab w:val="clear" w:pos="1800"/>
                                <w:tab w:val="left" w:pos="720"/>
                                <w:tab w:val="left" w:pos="1440"/>
                              </w:tabs>
                              <w:spacing w:after="0" w:line="240" w:lineRule="auto"/>
                              <w:textAlignment w:val="center"/>
                              <w:rPr>
                                <w:rFonts w:ascii="Times New Roman" w:eastAsia="Times New Roman" w:hAnsi="Times New Roman" w:cs="Times New Roman"/>
                                <w:szCs w:val="20"/>
                                <w:highlight w:val="yellow"/>
                              </w:rPr>
                            </w:pPr>
                            <w:r w:rsidRPr="00A12E65">
                              <w:rPr>
                                <w:rFonts w:ascii="Times New Roman" w:eastAsia="Times New Roman" w:hAnsi="Times New Roman" w:cs="Times New Roman"/>
                                <w:szCs w:val="20"/>
                                <w:highlight w:val="yellow"/>
                              </w:rPr>
                              <w:t>FFS: details of the mechanism for enabling/disabling DBTW considering LBT exempt operation and overlapping licensed/unlicensed bands</w:t>
                            </w:r>
                          </w:p>
                          <w:p w14:paraId="183C5B5D" w14:textId="77777777" w:rsidR="007A32C7" w:rsidRPr="00A12E65" w:rsidRDefault="007A32C7" w:rsidP="00A12E65">
                            <w:pPr>
                              <w:numPr>
                                <w:ilvl w:val="2"/>
                                <w:numId w:val="34"/>
                              </w:numPr>
                              <w:tabs>
                                <w:tab w:val="clear" w:pos="1800"/>
                              </w:tabs>
                              <w:overflowPunct w:val="0"/>
                              <w:autoSpaceDE w:val="0"/>
                              <w:autoSpaceDN w:val="0"/>
                              <w:adjustRightInd w:val="0"/>
                              <w:spacing w:after="0"/>
                              <w:jc w:val="both"/>
                              <w:textAlignment w:val="baseline"/>
                              <w:rPr>
                                <w:rFonts w:ascii="Times New Roman" w:hAnsi="Times New Roman" w:cs="Times New Roman"/>
                                <w:szCs w:val="20"/>
                                <w:lang w:eastAsia="zh-CN"/>
                              </w:rPr>
                            </w:pPr>
                            <w:r w:rsidRPr="00A12E65">
                              <w:rPr>
                                <w:rFonts w:ascii="Times New Roman" w:hAnsi="Times New Roman" w:cs="Times New Roman"/>
                                <w:szCs w:val="20"/>
                                <w:lang w:eastAsia="zh-CN"/>
                              </w:rPr>
                              <w:t>FFS: details of how to inform UEs of the configuration of DBTW</w:t>
                            </w:r>
                          </w:p>
                          <w:p w14:paraId="4453BCA3" w14:textId="77777777" w:rsidR="007A32C7" w:rsidRPr="00A12E65" w:rsidRDefault="007A32C7" w:rsidP="00A12E65">
                            <w:pPr>
                              <w:spacing w:after="0"/>
                              <w:rPr>
                                <w:rFonts w:ascii="Times New Roman" w:hAnsi="Times New Roman" w:cs="Times New Roman"/>
                                <w:szCs w:val="20"/>
                                <w:lang w:eastAsia="x-none"/>
                              </w:rPr>
                            </w:pPr>
                            <w:r w:rsidRPr="00A12E65">
                              <w:rPr>
                                <w:rFonts w:ascii="Times New Roman" w:hAnsi="Times New Roman" w:cs="Times New Roman"/>
                                <w:szCs w:val="20"/>
                                <w:highlight w:val="green"/>
                                <w:lang w:eastAsia="x-none"/>
                              </w:rPr>
                              <w:t>Agreement:</w:t>
                            </w:r>
                          </w:p>
                          <w:p w14:paraId="5B7892FB" w14:textId="77777777" w:rsidR="007A32C7" w:rsidRPr="00A12E65" w:rsidRDefault="007A32C7" w:rsidP="00A12E65">
                            <w:pPr>
                              <w:numPr>
                                <w:ilvl w:val="0"/>
                                <w:numId w:val="34"/>
                              </w:numPr>
                              <w:overflowPunct w:val="0"/>
                              <w:autoSpaceDE w:val="0"/>
                              <w:autoSpaceDN w:val="0"/>
                              <w:adjustRightInd w:val="0"/>
                              <w:spacing w:after="0" w:line="280" w:lineRule="atLeast"/>
                              <w:jc w:val="both"/>
                              <w:textAlignment w:val="baseline"/>
                              <w:rPr>
                                <w:rFonts w:ascii="Times New Roman" w:hAnsi="Times New Roman" w:cs="Times New Roman"/>
                                <w:szCs w:val="20"/>
                                <w:lang w:eastAsia="zh-CN"/>
                              </w:rPr>
                            </w:pPr>
                            <w:r w:rsidRPr="00A12E65">
                              <w:rPr>
                                <w:rFonts w:ascii="Times New Roman" w:hAnsi="Times New Roman" w:cs="Times New Roman"/>
                                <w:szCs w:val="20"/>
                                <w:lang w:eastAsia="zh-CN"/>
                              </w:rPr>
                              <w:t>Contention Exempt Short Control Signaling rules can be applicable to the transmission of SS/PBCH.</w:t>
                            </w:r>
                          </w:p>
                          <w:p w14:paraId="3BAB7D5A" w14:textId="77777777" w:rsidR="007A32C7" w:rsidRPr="00A12E65" w:rsidRDefault="007A32C7" w:rsidP="00A12E65">
                            <w:pPr>
                              <w:numPr>
                                <w:ilvl w:val="1"/>
                                <w:numId w:val="34"/>
                              </w:numPr>
                              <w:overflowPunct w:val="0"/>
                              <w:autoSpaceDE w:val="0"/>
                              <w:autoSpaceDN w:val="0"/>
                              <w:adjustRightInd w:val="0"/>
                              <w:spacing w:after="0" w:line="280" w:lineRule="atLeast"/>
                              <w:jc w:val="both"/>
                              <w:textAlignment w:val="baseline"/>
                              <w:rPr>
                                <w:rFonts w:ascii="Times New Roman" w:hAnsi="Times New Roman" w:cs="Times New Roman"/>
                                <w:szCs w:val="20"/>
                                <w:lang w:eastAsia="zh-CN"/>
                              </w:rPr>
                            </w:pPr>
                            <w:r w:rsidRPr="00A12E65">
                              <w:rPr>
                                <w:rFonts w:ascii="Times New Roman" w:hAnsi="Times New Roman" w:cs="Times New Roman"/>
                                <w:szCs w:val="20"/>
                                <w:lang w:eastAsia="zh-CN"/>
                              </w:rPr>
                              <w:t>FFS: What are the other DL signals and channels that can be multiplexed with SS/PBCH transmission under Contention Exempt Short Control Signaling rule</w:t>
                            </w:r>
                          </w:p>
                          <w:p w14:paraId="3CF4BB30" w14:textId="77777777" w:rsidR="007A32C7" w:rsidRPr="00A12E65" w:rsidRDefault="007A32C7" w:rsidP="00A12E65">
                            <w:pPr>
                              <w:numPr>
                                <w:ilvl w:val="1"/>
                                <w:numId w:val="34"/>
                              </w:numPr>
                              <w:overflowPunct w:val="0"/>
                              <w:autoSpaceDE w:val="0"/>
                              <w:autoSpaceDN w:val="0"/>
                              <w:adjustRightInd w:val="0"/>
                              <w:spacing w:after="0" w:line="280" w:lineRule="atLeast"/>
                              <w:jc w:val="both"/>
                              <w:textAlignment w:val="baseline"/>
                              <w:rPr>
                                <w:rFonts w:ascii="Times New Roman" w:hAnsi="Times New Roman" w:cs="Times New Roman"/>
                                <w:szCs w:val="20"/>
                                <w:lang w:eastAsia="zh-CN"/>
                              </w:rPr>
                            </w:pPr>
                            <w:r w:rsidRPr="00A12E65">
                              <w:rPr>
                                <w:rFonts w:ascii="Times New Roman" w:hAnsi="Times New Roman" w:cs="Times New Roman"/>
                                <w:szCs w:val="20"/>
                                <w:lang w:eastAsia="zh-CN"/>
                              </w:rPr>
                              <w:t>FFS: Whether this can be applied to all supported SCS or specific SCS.</w:t>
                            </w:r>
                          </w:p>
                          <w:p w14:paraId="13BE03F2" w14:textId="77777777" w:rsidR="007A32C7" w:rsidRPr="00A12E65" w:rsidRDefault="007A32C7" w:rsidP="00A12E65">
                            <w:pPr>
                              <w:numPr>
                                <w:ilvl w:val="1"/>
                                <w:numId w:val="34"/>
                              </w:numPr>
                              <w:overflowPunct w:val="0"/>
                              <w:autoSpaceDE w:val="0"/>
                              <w:autoSpaceDN w:val="0"/>
                              <w:adjustRightInd w:val="0"/>
                              <w:spacing w:after="0" w:line="280" w:lineRule="atLeast"/>
                              <w:jc w:val="both"/>
                              <w:textAlignment w:val="baseline"/>
                              <w:rPr>
                                <w:rFonts w:ascii="Times New Roman" w:hAnsi="Times New Roman" w:cs="Times New Roman"/>
                                <w:szCs w:val="20"/>
                                <w:lang w:eastAsia="zh-CN"/>
                              </w:rPr>
                            </w:pPr>
                            <w:r w:rsidRPr="00A12E65">
                              <w:rPr>
                                <w:rFonts w:ascii="Times New Roman" w:hAnsi="Times New Roman" w:cs="Times New Roman"/>
                                <w:szCs w:val="20"/>
                                <w:lang w:eastAsia="zh-CN"/>
                              </w:rPr>
                              <w:t>FFS: Extension to discovery burst if it is defined including signals other than SS/PBCH</w:t>
                            </w:r>
                          </w:p>
                          <w:p w14:paraId="7BAA16C7" w14:textId="77777777" w:rsidR="007A32C7" w:rsidRPr="00A12E65" w:rsidRDefault="007A32C7" w:rsidP="00A12E65">
                            <w:pPr>
                              <w:numPr>
                                <w:ilvl w:val="1"/>
                                <w:numId w:val="34"/>
                              </w:numPr>
                              <w:overflowPunct w:val="0"/>
                              <w:autoSpaceDE w:val="0"/>
                              <w:autoSpaceDN w:val="0"/>
                              <w:adjustRightInd w:val="0"/>
                              <w:spacing w:after="0" w:line="280" w:lineRule="atLeast"/>
                              <w:jc w:val="both"/>
                              <w:textAlignment w:val="baseline"/>
                              <w:rPr>
                                <w:rFonts w:ascii="Times New Roman" w:hAnsi="Times New Roman" w:cs="Times New Roman"/>
                                <w:szCs w:val="20"/>
                                <w:lang w:eastAsia="zh-CN"/>
                              </w:rPr>
                            </w:pPr>
                            <w:r w:rsidRPr="00A12E65">
                              <w:rPr>
                                <w:rFonts w:ascii="Times New Roman" w:hAnsi="Times New Roman" w:cs="Times New Roman"/>
                                <w:szCs w:val="20"/>
                                <w:lang w:eastAsia="zh-CN"/>
                              </w:rPr>
                              <w:t xml:space="preserve">Note: Restriction for short control </w:t>
                            </w:r>
                            <w:proofErr w:type="spellStart"/>
                            <w:r w:rsidRPr="00A12E65">
                              <w:rPr>
                                <w:rFonts w:ascii="Times New Roman" w:hAnsi="Times New Roman" w:cs="Times New Roman"/>
                                <w:szCs w:val="20"/>
                                <w:lang w:eastAsia="zh-CN"/>
                              </w:rPr>
                              <w:t>signalling</w:t>
                            </w:r>
                            <w:proofErr w:type="spellEnd"/>
                            <w:r w:rsidRPr="00A12E65">
                              <w:rPr>
                                <w:rFonts w:ascii="Times New Roman" w:hAnsi="Times New Roman" w:cs="Times New Roman"/>
                                <w:szCs w:val="20"/>
                                <w:lang w:eastAsia="zh-CN"/>
                              </w:rPr>
                              <w:t xml:space="preserve"> transmissions apply (10% over any 100ms interval)</w:t>
                            </w:r>
                          </w:p>
                          <w:p w14:paraId="4738D584" w14:textId="77777777" w:rsidR="007A32C7" w:rsidRPr="00A12E65" w:rsidRDefault="007A32C7" w:rsidP="00A12E65">
                            <w:pPr>
                              <w:numPr>
                                <w:ilvl w:val="0"/>
                                <w:numId w:val="34"/>
                              </w:numPr>
                              <w:overflowPunct w:val="0"/>
                              <w:autoSpaceDE w:val="0"/>
                              <w:autoSpaceDN w:val="0"/>
                              <w:adjustRightInd w:val="0"/>
                              <w:spacing w:after="0" w:line="280" w:lineRule="atLeast"/>
                              <w:jc w:val="both"/>
                              <w:textAlignment w:val="baseline"/>
                              <w:rPr>
                                <w:rFonts w:ascii="Times New Roman" w:hAnsi="Times New Roman" w:cs="Times New Roman"/>
                                <w:szCs w:val="20"/>
                                <w:lang w:eastAsia="zh-CN"/>
                              </w:rPr>
                            </w:pPr>
                            <w:r w:rsidRPr="00A12E65">
                              <w:rPr>
                                <w:rFonts w:ascii="Times New Roman" w:hAnsi="Times New Roman" w:cs="Times New Roman"/>
                                <w:szCs w:val="20"/>
                                <w:lang w:eastAsia="zh-CN"/>
                              </w:rPr>
                              <w:t xml:space="preserve">FFS: Other DL signals/channels can be transmitted with Contention Exempt Short Control Signaling rule, such as PDCCH, broadcast PDSCH, PDSCH without user plain data, CSI-RS, PRS, </w:t>
                            </w:r>
                            <w:proofErr w:type="spellStart"/>
                            <w:r w:rsidRPr="00A12E65">
                              <w:rPr>
                                <w:rFonts w:ascii="Times New Roman" w:hAnsi="Times New Roman" w:cs="Times New Roman"/>
                                <w:szCs w:val="20"/>
                                <w:lang w:eastAsia="zh-CN"/>
                              </w:rPr>
                              <w:t>etc</w:t>
                            </w:r>
                            <w:proofErr w:type="spellEnd"/>
                          </w:p>
                          <w:p w14:paraId="7CA5E155" w14:textId="06BB2BB5" w:rsidR="007A32C7" w:rsidRDefault="007A32C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73A472C" id="_x0000_s1029" type="#_x0000_t202" style="position:absolute;left:0;text-align:left;margin-left:428.8pt;margin-top:28.1pt;width:480pt;height:339.75pt;z-index:251658245;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">
                <v:textbox>
                  <w:txbxContent>
                    <w:p w14:paraId="25712CEC" w14:textId="2A11017E" w:rsidR="007A32C7" w:rsidRPr="00A12E65" w:rsidRDefault="007A32C7" w:rsidP="00A12E65">
                      <w:pPr>
                        <w:spacing w:after="0"/>
                        <w:rPr>
                          <w:rFonts w:ascii="Times New Roman" w:hAnsi="Times New Roman" w:cs="Times New Roman"/>
                          <w:szCs w:val="20"/>
                          <w:lang w:eastAsia="x-none"/>
                        </w:rPr>
                      </w:pPr>
                      <w:r w:rsidRPr="00A12E65">
                        <w:rPr>
                          <w:rFonts w:ascii="Times New Roman" w:hAnsi="Times New Roman" w:cs="Times New Roman"/>
                          <w:szCs w:val="20"/>
                          <w:highlight w:val="green"/>
                          <w:lang w:eastAsia="x-none"/>
                        </w:rPr>
                        <w:t>Agreement:</w:t>
                      </w:r>
                    </w:p>
                    <w:p w14:paraId="01D531A1" w14:textId="77777777" w:rsidR="007A32C7" w:rsidRPr="00A12E65" w:rsidRDefault="007A32C7" w:rsidP="00A12E65">
                      <w:pPr>
                        <w:numPr>
                          <w:ilvl w:val="0"/>
                          <w:numId w:val="34"/>
                        </w:numPr>
                        <w:overflowPunct w:val="0"/>
                        <w:autoSpaceDE w:val="0"/>
                        <w:autoSpaceDN w:val="0"/>
                        <w:adjustRightInd w:val="0"/>
                        <w:spacing w:after="0" w:line="280" w:lineRule="atLeast"/>
                        <w:jc w:val="both"/>
                        <w:textAlignment w:val="baseline"/>
                        <w:rPr>
                          <w:rFonts w:ascii="Times New Roman" w:hAnsi="Times New Roman" w:cs="Times New Roman"/>
                          <w:szCs w:val="20"/>
                          <w:lang w:eastAsia="zh-CN"/>
                        </w:rPr>
                      </w:pPr>
                      <w:r w:rsidRPr="00A12E65">
                        <w:rPr>
                          <w:rFonts w:ascii="Times New Roman" w:hAnsi="Times New Roman" w:cs="Times New Roman"/>
                          <w:szCs w:val="20"/>
                          <w:lang w:eastAsia="zh-CN"/>
                        </w:rPr>
                        <w:t>For operation with shared spectrum channel access of NR 52.6 – 71 GHz, support discovery burst (DB) and define the DB same as in Rel-16 37.213 Section 4.0</w:t>
                      </w:r>
                    </w:p>
                    <w:p w14:paraId="6ADDA36F" w14:textId="77777777" w:rsidR="007A32C7" w:rsidRPr="00A12E65" w:rsidRDefault="007A32C7" w:rsidP="00A12E65">
                      <w:pPr>
                        <w:numPr>
                          <w:ilvl w:val="0"/>
                          <w:numId w:val="34"/>
                        </w:numPr>
                        <w:overflowPunct w:val="0"/>
                        <w:autoSpaceDE w:val="0"/>
                        <w:autoSpaceDN w:val="0"/>
                        <w:adjustRightInd w:val="0"/>
                        <w:spacing w:after="0" w:line="280" w:lineRule="atLeast"/>
                        <w:jc w:val="both"/>
                        <w:textAlignment w:val="baseline"/>
                        <w:rPr>
                          <w:rFonts w:ascii="Times New Roman" w:hAnsi="Times New Roman" w:cs="Times New Roman"/>
                          <w:szCs w:val="20"/>
                          <w:lang w:eastAsia="zh-CN"/>
                        </w:rPr>
                      </w:pPr>
                      <w:r w:rsidRPr="00A12E65">
                        <w:rPr>
                          <w:rFonts w:ascii="Times New Roman" w:hAnsi="Times New Roman" w:cs="Times New Roman"/>
                          <w:szCs w:val="20"/>
                          <w:lang w:eastAsia="zh-CN"/>
                        </w:rPr>
                        <w:t>FFS: Support discovery burst transmission window (DBTW) at least for SSB with 120 kHz SCS with the following requirements</w:t>
                      </w:r>
                    </w:p>
                    <w:p w14:paraId="53D3D123" w14:textId="77777777" w:rsidR="007A32C7" w:rsidRPr="00A12E65" w:rsidRDefault="007A32C7" w:rsidP="00A12E65">
                      <w:pPr>
                        <w:numPr>
                          <w:ilvl w:val="1"/>
                          <w:numId w:val="34"/>
                        </w:numPr>
                        <w:tabs>
                          <w:tab w:val="clear" w:pos="1080"/>
                          <w:tab w:val="left" w:pos="1800"/>
                        </w:tabs>
                        <w:spacing w:after="0" w:line="240" w:lineRule="auto"/>
                        <w:jc w:val="both"/>
                        <w:rPr>
                          <w:rFonts w:ascii="Times New Roman" w:hAnsi="Times New Roman" w:cs="Times New Roman"/>
                          <w:szCs w:val="20"/>
                          <w:lang w:eastAsia="zh-CN"/>
                        </w:rPr>
                      </w:pPr>
                      <w:r w:rsidRPr="00A12E65">
                        <w:rPr>
                          <w:rFonts w:ascii="Times New Roman" w:hAnsi="Times New Roman" w:cs="Times New Roman"/>
                          <w:szCs w:val="20"/>
                          <w:lang w:eastAsia="zh-CN"/>
                        </w:rPr>
                        <w:t>PBCH payload size is no greater than that for FR2</w:t>
                      </w:r>
                    </w:p>
                    <w:p w14:paraId="000B0735" w14:textId="77777777" w:rsidR="007A32C7" w:rsidRPr="00A12E65" w:rsidRDefault="007A32C7" w:rsidP="00A12E65">
                      <w:pPr>
                        <w:numPr>
                          <w:ilvl w:val="1"/>
                          <w:numId w:val="34"/>
                        </w:numPr>
                        <w:tabs>
                          <w:tab w:val="clear" w:pos="1080"/>
                          <w:tab w:val="left" w:pos="1800"/>
                        </w:tabs>
                        <w:spacing w:after="0" w:line="240" w:lineRule="auto"/>
                        <w:jc w:val="both"/>
                        <w:rPr>
                          <w:rFonts w:ascii="Times New Roman" w:hAnsi="Times New Roman" w:cs="Times New Roman"/>
                          <w:szCs w:val="20"/>
                          <w:lang w:eastAsia="zh-CN"/>
                        </w:rPr>
                      </w:pPr>
                      <w:r w:rsidRPr="00A12E65">
                        <w:rPr>
                          <w:rFonts w:ascii="Times New Roman" w:hAnsi="Times New Roman" w:cs="Times New Roman"/>
                          <w:szCs w:val="20"/>
                          <w:lang w:eastAsia="zh-CN"/>
                        </w:rPr>
                        <w:t xml:space="preserve">Duration of DBTW is no greater than 5 </w:t>
                      </w:r>
                      <w:proofErr w:type="spellStart"/>
                      <w:r w:rsidRPr="00A12E65">
                        <w:rPr>
                          <w:rFonts w:ascii="Times New Roman" w:hAnsi="Times New Roman" w:cs="Times New Roman"/>
                          <w:szCs w:val="20"/>
                          <w:lang w:eastAsia="zh-CN"/>
                        </w:rPr>
                        <w:t>ms</w:t>
                      </w:r>
                      <w:proofErr w:type="spellEnd"/>
                    </w:p>
                    <w:p w14:paraId="4220276A" w14:textId="77777777" w:rsidR="007A32C7" w:rsidRPr="00A12E65" w:rsidRDefault="007A32C7" w:rsidP="00A12E65">
                      <w:pPr>
                        <w:numPr>
                          <w:ilvl w:val="1"/>
                          <w:numId w:val="34"/>
                        </w:numPr>
                        <w:tabs>
                          <w:tab w:val="clear" w:pos="1080"/>
                          <w:tab w:val="left" w:pos="1800"/>
                        </w:tabs>
                        <w:spacing w:after="0" w:line="240" w:lineRule="auto"/>
                        <w:jc w:val="both"/>
                        <w:rPr>
                          <w:rFonts w:ascii="Times New Roman" w:hAnsi="Times New Roman" w:cs="Times New Roman"/>
                          <w:szCs w:val="20"/>
                          <w:lang w:eastAsia="zh-CN"/>
                        </w:rPr>
                      </w:pPr>
                      <w:r w:rsidRPr="00A12E65">
                        <w:rPr>
                          <w:rFonts w:ascii="Times New Roman" w:hAnsi="Times New Roman" w:cs="Times New Roman"/>
                          <w:szCs w:val="20"/>
                          <w:lang w:eastAsia="zh-CN"/>
                        </w:rPr>
                        <w:t>Number of PBCH DMRS sequences is the same as for FR2</w:t>
                      </w:r>
                    </w:p>
                    <w:p w14:paraId="6694D8F6" w14:textId="77777777" w:rsidR="007A32C7" w:rsidRPr="00A12E65" w:rsidRDefault="007A32C7" w:rsidP="00A12E65">
                      <w:pPr>
                        <w:numPr>
                          <w:ilvl w:val="1"/>
                          <w:numId w:val="34"/>
                        </w:numPr>
                        <w:tabs>
                          <w:tab w:val="clear" w:pos="1080"/>
                        </w:tabs>
                        <w:overflowPunct w:val="0"/>
                        <w:autoSpaceDE w:val="0"/>
                        <w:autoSpaceDN w:val="0"/>
                        <w:adjustRightInd w:val="0"/>
                        <w:spacing w:after="0" w:line="280" w:lineRule="atLeast"/>
                        <w:jc w:val="both"/>
                        <w:textAlignment w:val="baseline"/>
                        <w:rPr>
                          <w:rFonts w:ascii="Times New Roman" w:hAnsi="Times New Roman" w:cs="Times New Roman"/>
                          <w:szCs w:val="20"/>
                          <w:lang w:eastAsia="zh-CN"/>
                        </w:rPr>
                      </w:pPr>
                      <w:r w:rsidRPr="00A12E65">
                        <w:rPr>
                          <w:rFonts w:ascii="Times New Roman" w:hAnsi="Times New Roman" w:cs="Times New Roman"/>
                          <w:szCs w:val="20"/>
                          <w:lang w:eastAsia="zh-CN"/>
                        </w:rPr>
                        <w:t>FFS: applicability of DBTW design for 120kHz to SSB with 480kHz and 960kHz SCS</w:t>
                      </w:r>
                    </w:p>
                    <w:p w14:paraId="77543978" w14:textId="77777777" w:rsidR="007A32C7" w:rsidRPr="00A12E65" w:rsidRDefault="007A32C7" w:rsidP="00A12E65">
                      <w:pPr>
                        <w:numPr>
                          <w:ilvl w:val="1"/>
                          <w:numId w:val="34"/>
                        </w:numPr>
                        <w:tabs>
                          <w:tab w:val="clear" w:pos="1080"/>
                          <w:tab w:val="left" w:pos="1800"/>
                        </w:tabs>
                        <w:spacing w:after="0" w:line="240" w:lineRule="auto"/>
                        <w:jc w:val="both"/>
                        <w:rPr>
                          <w:rFonts w:ascii="Times New Roman" w:hAnsi="Times New Roman" w:cs="Times New Roman"/>
                          <w:szCs w:val="20"/>
                          <w:highlight w:val="yellow"/>
                          <w:lang w:eastAsia="zh-CN"/>
                        </w:rPr>
                      </w:pPr>
                      <w:r w:rsidRPr="00A12E65">
                        <w:rPr>
                          <w:rFonts w:ascii="Times New Roman" w:hAnsi="Times New Roman" w:cs="Times New Roman"/>
                          <w:szCs w:val="20"/>
                          <w:highlight w:val="yellow"/>
                          <w:lang w:eastAsia="zh-CN"/>
                        </w:rPr>
                        <w:t>Support mechanism to indicate or inform that DBTW is enabled/disabled for both IDLE and CONNECTED mode UEs</w:t>
                      </w:r>
                    </w:p>
                    <w:p w14:paraId="752DA435" w14:textId="77777777" w:rsidR="007A32C7" w:rsidRPr="00A12E65" w:rsidRDefault="007A32C7" w:rsidP="00A12E65">
                      <w:pPr>
                        <w:numPr>
                          <w:ilvl w:val="2"/>
                          <w:numId w:val="34"/>
                        </w:numPr>
                        <w:tabs>
                          <w:tab w:val="clear" w:pos="1800"/>
                          <w:tab w:val="left" w:pos="720"/>
                          <w:tab w:val="left" w:pos="1440"/>
                        </w:tabs>
                        <w:spacing w:after="0" w:line="240" w:lineRule="auto"/>
                        <w:textAlignment w:val="center"/>
                        <w:rPr>
                          <w:rFonts w:ascii="Times New Roman" w:eastAsia="Times New Roman" w:hAnsi="Times New Roman" w:cs="Times New Roman"/>
                          <w:szCs w:val="20"/>
                        </w:rPr>
                      </w:pPr>
                      <w:r w:rsidRPr="00A12E65">
                        <w:rPr>
                          <w:rFonts w:ascii="Times New Roman" w:eastAsia="Times New Roman" w:hAnsi="Times New Roman" w:cs="Times New Roman"/>
                          <w:szCs w:val="20"/>
                        </w:rPr>
                        <w:t>FFS: how to support UEs performing initial access that do not have any prior information on DBTW.</w:t>
                      </w:r>
                    </w:p>
                    <w:p w14:paraId="73016995" w14:textId="77777777" w:rsidR="007A32C7" w:rsidRPr="00A12E65" w:rsidRDefault="007A32C7" w:rsidP="00A12E65">
                      <w:pPr>
                        <w:numPr>
                          <w:ilvl w:val="2"/>
                          <w:numId w:val="34"/>
                        </w:numPr>
                        <w:tabs>
                          <w:tab w:val="clear" w:pos="1800"/>
                          <w:tab w:val="left" w:pos="720"/>
                          <w:tab w:val="left" w:pos="1440"/>
                        </w:tabs>
                        <w:spacing w:after="0" w:line="240" w:lineRule="auto"/>
                        <w:textAlignment w:val="center"/>
                        <w:rPr>
                          <w:rFonts w:ascii="Times New Roman" w:eastAsia="Times New Roman" w:hAnsi="Times New Roman" w:cs="Times New Roman"/>
                          <w:szCs w:val="20"/>
                          <w:highlight w:val="yellow"/>
                        </w:rPr>
                      </w:pPr>
                      <w:r w:rsidRPr="00A12E65">
                        <w:rPr>
                          <w:rFonts w:ascii="Times New Roman" w:eastAsia="Times New Roman" w:hAnsi="Times New Roman" w:cs="Times New Roman"/>
                          <w:szCs w:val="20"/>
                          <w:highlight w:val="yellow"/>
                        </w:rPr>
                        <w:t>FFS: details of the mechanism for enabling/disabling DBTW considering LBT exempt operation and overlapping licensed/unlicensed bands</w:t>
                      </w:r>
                    </w:p>
                    <w:p w14:paraId="183C5B5D" w14:textId="77777777" w:rsidR="007A32C7" w:rsidRPr="00A12E65" w:rsidRDefault="007A32C7" w:rsidP="00A12E65">
                      <w:pPr>
                        <w:numPr>
                          <w:ilvl w:val="2"/>
                          <w:numId w:val="34"/>
                        </w:numPr>
                        <w:tabs>
                          <w:tab w:val="clear" w:pos="1800"/>
                        </w:tabs>
                        <w:overflowPunct w:val="0"/>
                        <w:autoSpaceDE w:val="0"/>
                        <w:autoSpaceDN w:val="0"/>
                        <w:adjustRightInd w:val="0"/>
                        <w:spacing w:after="0"/>
                        <w:jc w:val="both"/>
                        <w:textAlignment w:val="baseline"/>
                        <w:rPr>
                          <w:rFonts w:ascii="Times New Roman" w:hAnsi="Times New Roman" w:cs="Times New Roman"/>
                          <w:szCs w:val="20"/>
                          <w:lang w:eastAsia="zh-CN"/>
                        </w:rPr>
                      </w:pPr>
                      <w:r w:rsidRPr="00A12E65">
                        <w:rPr>
                          <w:rFonts w:ascii="Times New Roman" w:hAnsi="Times New Roman" w:cs="Times New Roman"/>
                          <w:szCs w:val="20"/>
                          <w:lang w:eastAsia="zh-CN"/>
                        </w:rPr>
                        <w:t>FFS: details of how to inform UEs of the configuration of DBTW</w:t>
                      </w:r>
                    </w:p>
                    <w:p w14:paraId="4453BCA3" w14:textId="77777777" w:rsidR="007A32C7" w:rsidRPr="00A12E65" w:rsidRDefault="007A32C7" w:rsidP="00A12E65">
                      <w:pPr>
                        <w:spacing w:after="0"/>
                        <w:rPr>
                          <w:rFonts w:ascii="Times New Roman" w:hAnsi="Times New Roman" w:cs="Times New Roman"/>
                          <w:szCs w:val="20"/>
                          <w:lang w:eastAsia="x-none"/>
                        </w:rPr>
                      </w:pPr>
                      <w:r w:rsidRPr="00A12E65">
                        <w:rPr>
                          <w:rFonts w:ascii="Times New Roman" w:hAnsi="Times New Roman" w:cs="Times New Roman"/>
                          <w:szCs w:val="20"/>
                          <w:highlight w:val="green"/>
                          <w:lang w:eastAsia="x-none"/>
                        </w:rPr>
                        <w:t>Agreement:</w:t>
                      </w:r>
                    </w:p>
                    <w:p w14:paraId="5B7892FB" w14:textId="77777777" w:rsidR="007A32C7" w:rsidRPr="00A12E65" w:rsidRDefault="007A32C7" w:rsidP="00A12E65">
                      <w:pPr>
                        <w:numPr>
                          <w:ilvl w:val="0"/>
                          <w:numId w:val="34"/>
                        </w:numPr>
                        <w:overflowPunct w:val="0"/>
                        <w:autoSpaceDE w:val="0"/>
                        <w:autoSpaceDN w:val="0"/>
                        <w:adjustRightInd w:val="0"/>
                        <w:spacing w:after="0" w:line="280" w:lineRule="atLeast"/>
                        <w:jc w:val="both"/>
                        <w:textAlignment w:val="baseline"/>
                        <w:rPr>
                          <w:rFonts w:ascii="Times New Roman" w:hAnsi="Times New Roman" w:cs="Times New Roman"/>
                          <w:szCs w:val="20"/>
                          <w:lang w:eastAsia="zh-CN"/>
                        </w:rPr>
                      </w:pPr>
                      <w:r w:rsidRPr="00A12E65">
                        <w:rPr>
                          <w:rFonts w:ascii="Times New Roman" w:hAnsi="Times New Roman" w:cs="Times New Roman"/>
                          <w:szCs w:val="20"/>
                          <w:lang w:eastAsia="zh-CN"/>
                        </w:rPr>
                        <w:t>Contention Exempt Short Control Signaling rules can be applicable to the transmission of SS/PBCH.</w:t>
                      </w:r>
                    </w:p>
                    <w:p w14:paraId="3BAB7D5A" w14:textId="77777777" w:rsidR="007A32C7" w:rsidRPr="00A12E65" w:rsidRDefault="007A32C7" w:rsidP="00A12E65">
                      <w:pPr>
                        <w:numPr>
                          <w:ilvl w:val="1"/>
                          <w:numId w:val="34"/>
                        </w:numPr>
                        <w:overflowPunct w:val="0"/>
                        <w:autoSpaceDE w:val="0"/>
                        <w:autoSpaceDN w:val="0"/>
                        <w:adjustRightInd w:val="0"/>
                        <w:spacing w:after="0" w:line="280" w:lineRule="atLeast"/>
                        <w:jc w:val="both"/>
                        <w:textAlignment w:val="baseline"/>
                        <w:rPr>
                          <w:rFonts w:ascii="Times New Roman" w:hAnsi="Times New Roman" w:cs="Times New Roman"/>
                          <w:szCs w:val="20"/>
                          <w:lang w:eastAsia="zh-CN"/>
                        </w:rPr>
                      </w:pPr>
                      <w:r w:rsidRPr="00A12E65">
                        <w:rPr>
                          <w:rFonts w:ascii="Times New Roman" w:hAnsi="Times New Roman" w:cs="Times New Roman"/>
                          <w:szCs w:val="20"/>
                          <w:lang w:eastAsia="zh-CN"/>
                        </w:rPr>
                        <w:t>FFS: What are the other DL signals and channels that can be multiplexed with SS/PBCH transmission under Contention Exempt Short Control Signaling rule</w:t>
                      </w:r>
                    </w:p>
                    <w:p w14:paraId="3CF4BB30" w14:textId="77777777" w:rsidR="007A32C7" w:rsidRPr="00A12E65" w:rsidRDefault="007A32C7" w:rsidP="00A12E65">
                      <w:pPr>
                        <w:numPr>
                          <w:ilvl w:val="1"/>
                          <w:numId w:val="34"/>
                        </w:numPr>
                        <w:overflowPunct w:val="0"/>
                        <w:autoSpaceDE w:val="0"/>
                        <w:autoSpaceDN w:val="0"/>
                        <w:adjustRightInd w:val="0"/>
                        <w:spacing w:after="0" w:line="280" w:lineRule="atLeast"/>
                        <w:jc w:val="both"/>
                        <w:textAlignment w:val="baseline"/>
                        <w:rPr>
                          <w:rFonts w:ascii="Times New Roman" w:hAnsi="Times New Roman" w:cs="Times New Roman"/>
                          <w:szCs w:val="20"/>
                          <w:lang w:eastAsia="zh-CN"/>
                        </w:rPr>
                      </w:pPr>
                      <w:r w:rsidRPr="00A12E65">
                        <w:rPr>
                          <w:rFonts w:ascii="Times New Roman" w:hAnsi="Times New Roman" w:cs="Times New Roman"/>
                          <w:szCs w:val="20"/>
                          <w:lang w:eastAsia="zh-CN"/>
                        </w:rPr>
                        <w:t>FFS: Whether this can be applied to all supported SCS or specific SCS.</w:t>
                      </w:r>
                    </w:p>
                    <w:p w14:paraId="13BE03F2" w14:textId="77777777" w:rsidR="007A32C7" w:rsidRPr="00A12E65" w:rsidRDefault="007A32C7" w:rsidP="00A12E65">
                      <w:pPr>
                        <w:numPr>
                          <w:ilvl w:val="1"/>
                          <w:numId w:val="34"/>
                        </w:numPr>
                        <w:overflowPunct w:val="0"/>
                        <w:autoSpaceDE w:val="0"/>
                        <w:autoSpaceDN w:val="0"/>
                        <w:adjustRightInd w:val="0"/>
                        <w:spacing w:after="0" w:line="280" w:lineRule="atLeast"/>
                        <w:jc w:val="both"/>
                        <w:textAlignment w:val="baseline"/>
                        <w:rPr>
                          <w:rFonts w:ascii="Times New Roman" w:hAnsi="Times New Roman" w:cs="Times New Roman"/>
                          <w:szCs w:val="20"/>
                          <w:lang w:eastAsia="zh-CN"/>
                        </w:rPr>
                      </w:pPr>
                      <w:r w:rsidRPr="00A12E65">
                        <w:rPr>
                          <w:rFonts w:ascii="Times New Roman" w:hAnsi="Times New Roman" w:cs="Times New Roman"/>
                          <w:szCs w:val="20"/>
                          <w:lang w:eastAsia="zh-CN"/>
                        </w:rPr>
                        <w:t>FFS: Extension to discovery burst if it is defined including signals other than SS/PBCH</w:t>
                      </w:r>
                    </w:p>
                    <w:p w14:paraId="7BAA16C7" w14:textId="77777777" w:rsidR="007A32C7" w:rsidRPr="00A12E65" w:rsidRDefault="007A32C7" w:rsidP="00A12E65">
                      <w:pPr>
                        <w:numPr>
                          <w:ilvl w:val="1"/>
                          <w:numId w:val="34"/>
                        </w:numPr>
                        <w:overflowPunct w:val="0"/>
                        <w:autoSpaceDE w:val="0"/>
                        <w:autoSpaceDN w:val="0"/>
                        <w:adjustRightInd w:val="0"/>
                        <w:spacing w:after="0" w:line="280" w:lineRule="atLeast"/>
                        <w:jc w:val="both"/>
                        <w:textAlignment w:val="baseline"/>
                        <w:rPr>
                          <w:rFonts w:ascii="Times New Roman" w:hAnsi="Times New Roman" w:cs="Times New Roman"/>
                          <w:szCs w:val="20"/>
                          <w:lang w:eastAsia="zh-CN"/>
                        </w:rPr>
                      </w:pPr>
                      <w:r w:rsidRPr="00A12E65">
                        <w:rPr>
                          <w:rFonts w:ascii="Times New Roman" w:hAnsi="Times New Roman" w:cs="Times New Roman"/>
                          <w:szCs w:val="20"/>
                          <w:lang w:eastAsia="zh-CN"/>
                        </w:rPr>
                        <w:t xml:space="preserve">Note: Restriction for short control </w:t>
                      </w:r>
                      <w:proofErr w:type="spellStart"/>
                      <w:r w:rsidRPr="00A12E65">
                        <w:rPr>
                          <w:rFonts w:ascii="Times New Roman" w:hAnsi="Times New Roman" w:cs="Times New Roman"/>
                          <w:szCs w:val="20"/>
                          <w:lang w:eastAsia="zh-CN"/>
                        </w:rPr>
                        <w:t>signalling</w:t>
                      </w:r>
                      <w:proofErr w:type="spellEnd"/>
                      <w:r w:rsidRPr="00A12E65">
                        <w:rPr>
                          <w:rFonts w:ascii="Times New Roman" w:hAnsi="Times New Roman" w:cs="Times New Roman"/>
                          <w:szCs w:val="20"/>
                          <w:lang w:eastAsia="zh-CN"/>
                        </w:rPr>
                        <w:t xml:space="preserve"> transmissions apply (10% over any 100ms interval)</w:t>
                      </w:r>
                    </w:p>
                    <w:p w14:paraId="4738D584" w14:textId="77777777" w:rsidR="007A32C7" w:rsidRPr="00A12E65" w:rsidRDefault="007A32C7" w:rsidP="00A12E65">
                      <w:pPr>
                        <w:numPr>
                          <w:ilvl w:val="0"/>
                          <w:numId w:val="34"/>
                        </w:numPr>
                        <w:overflowPunct w:val="0"/>
                        <w:autoSpaceDE w:val="0"/>
                        <w:autoSpaceDN w:val="0"/>
                        <w:adjustRightInd w:val="0"/>
                        <w:spacing w:after="0" w:line="280" w:lineRule="atLeast"/>
                        <w:jc w:val="both"/>
                        <w:textAlignment w:val="baseline"/>
                        <w:rPr>
                          <w:rFonts w:ascii="Times New Roman" w:hAnsi="Times New Roman" w:cs="Times New Roman"/>
                          <w:szCs w:val="20"/>
                          <w:lang w:eastAsia="zh-CN"/>
                        </w:rPr>
                      </w:pPr>
                      <w:r w:rsidRPr="00A12E65">
                        <w:rPr>
                          <w:rFonts w:ascii="Times New Roman" w:hAnsi="Times New Roman" w:cs="Times New Roman"/>
                          <w:szCs w:val="20"/>
                          <w:lang w:eastAsia="zh-CN"/>
                        </w:rPr>
                        <w:t xml:space="preserve">FFS: Other DL signals/channels can be transmitted with Contention Exempt Short Control Signaling rule, such as PDCCH, broadcast PDSCH, PDSCH without user plain data, CSI-RS, PRS, </w:t>
                      </w:r>
                      <w:proofErr w:type="spellStart"/>
                      <w:r w:rsidRPr="00A12E65">
                        <w:rPr>
                          <w:rFonts w:ascii="Times New Roman" w:hAnsi="Times New Roman" w:cs="Times New Roman"/>
                          <w:szCs w:val="20"/>
                          <w:lang w:eastAsia="zh-CN"/>
                        </w:rPr>
                        <w:t>etc</w:t>
                      </w:r>
                      <w:proofErr w:type="spellEnd"/>
                    </w:p>
                    <w:p w14:paraId="7CA5E155" w14:textId="06BB2BB5" w:rsidR="007A32C7" w:rsidRDefault="007A32C7"/>
                  </w:txbxContent>
                </v:textbox>
                <w10:wrap type="square" anchorx="margin"/>
              </v:shape>
            </w:pict>
          </mc:Fallback>
        </mc:AlternateContent>
      </w:r>
      <w:r w:rsidR="00BF74CE">
        <w:t>I</w:t>
      </w:r>
      <w:r w:rsidR="00B14947">
        <w:t>n</w:t>
      </w:r>
      <w:r w:rsidR="00BF74CE">
        <w:t xml:space="preserve"> RAN1#104</w:t>
      </w:r>
      <w:r w:rsidR="00333906">
        <w:t>bis</w:t>
      </w:r>
      <w:r w:rsidR="00BF74CE">
        <w:t>-e the following agreement</w:t>
      </w:r>
      <w:r w:rsidR="00333906">
        <w:t>s</w:t>
      </w:r>
      <w:r w:rsidR="00BF74CE">
        <w:t xml:space="preserve"> w</w:t>
      </w:r>
      <w:r w:rsidR="00333906">
        <w:t>ere</w:t>
      </w:r>
      <w:r w:rsidR="00BF74CE">
        <w:t xml:space="preserve"> made</w:t>
      </w:r>
    </w:p>
    <w:p w14:paraId="28655CCD" w14:textId="2612D2B9" w:rsidR="009D76D2" w:rsidRDefault="009D76D2" w:rsidP="00BD3F19">
      <w:pPr>
        <w:pStyle w:val="BodyText"/>
      </w:pPr>
    </w:p>
    <w:p w14:paraId="24947E4B" w14:textId="77777777" w:rsidR="009D76D2" w:rsidRDefault="009D76D2" w:rsidP="00BD3F19">
      <w:pPr>
        <w:pStyle w:val="BodyText"/>
      </w:pPr>
    </w:p>
    <w:p w14:paraId="37547F75" w14:textId="77777777" w:rsidR="00FC199F" w:rsidRDefault="00FC199F" w:rsidP="002E0B19">
      <w:pPr>
        <w:pStyle w:val="BodyText"/>
        <w:rPr>
          <w:rFonts w:eastAsia="Times New Roman" w:cs="Times New Roman"/>
          <w:szCs w:val="20"/>
        </w:rPr>
      </w:pPr>
      <w:bookmarkStart w:id="9" w:name="_Hlk52951538"/>
      <w:r>
        <w:t>For NR-U in the 5/6 GHz band, allowing the SS/PBCH blocks to slide within the discovery burst transmission window due to LBT outcome is an optimization. At low-to-moderate loads – the preferred operating point of the system – and/or in controlled environments, a large fraction of the time, sliding is not needed. Furthermore, occasional dropping of an SS/PBCH block due to LBT failure is not disastrous to system performance.</w:t>
      </w:r>
    </w:p>
    <w:p w14:paraId="0064AAF2" w14:textId="4FA1346B" w:rsidR="00FC199F" w:rsidRDefault="00FC199F" w:rsidP="002E0B19">
      <w:pPr>
        <w:jc w:val="both"/>
      </w:pPr>
      <w:r>
        <w:t xml:space="preserve">In the 52.6 – 71 GHz band, the need for sliding within a window is even less since LBT failure is rare or even nonexistent. LBT is not a requirement in all regulatory regions or bands, and thus it has been agreed to support both a mode with and without LBT. Even for regions/bands where LBT is required (e.g., c1 band according to HS EN 302 567), the LBT threshold is much higher than for the 5/6 GHz band. System simulation results (see </w:t>
      </w:r>
      <w:r>
        <w:fldChar w:fldCharType="begin"/>
      </w:r>
      <w:r>
        <w:instrText xml:space="preserve"> REF _Ref61360516 \r \h </w:instrText>
      </w:r>
      <w:r w:rsidR="002E0B19">
        <w:instrText xml:space="preserve"> \* MERGEFORMAT </w:instrText>
      </w:r>
      <w:r>
        <w:fldChar w:fldCharType="separate"/>
      </w:r>
      <w:r w:rsidR="00B655BA">
        <w:t>[5]</w:t>
      </w:r>
      <w:r>
        <w:fldChar w:fldCharType="end"/>
      </w:r>
      <w:r>
        <w:t>) show that the system performance without LBT is on par, or even better, than with LBT. This can be explained by the fact that the inherent use of narrow beams and the large path loss significantly reduces the probability of interference.</w:t>
      </w:r>
    </w:p>
    <w:p w14:paraId="2719A84B" w14:textId="0FFA6F3C" w:rsidR="00BD3F19" w:rsidRDefault="00BD3F19" w:rsidP="002E0B19">
      <w:pPr>
        <w:jc w:val="both"/>
      </w:pPr>
      <w:r>
        <w:t>For these reasons, it is not necessary to optimize the SS/PBCH transmission/reception mechanism by introducing a transmission window.</w:t>
      </w:r>
      <w:bookmarkEnd w:id="9"/>
      <w:r w:rsidR="00992946">
        <w:t xml:space="preserve"> In addition, this allows a design that is common between licensed</w:t>
      </w:r>
      <w:r w:rsidR="00505082">
        <w:t xml:space="preserve"> and</w:t>
      </w:r>
      <w:r w:rsidR="00992946">
        <w:t xml:space="preserve"> unlicensed operation </w:t>
      </w:r>
      <w:r w:rsidR="00505082">
        <w:t xml:space="preserve">(both with and without LBT) </w:t>
      </w:r>
      <w:r w:rsidR="00992946">
        <w:t xml:space="preserve">which simplifies the UE procedures for initial access when </w:t>
      </w:r>
      <w:r w:rsidR="00505082">
        <w:t xml:space="preserve">it is unknown to the UE if the </w:t>
      </w:r>
      <w:proofErr w:type="spellStart"/>
      <w:r w:rsidR="00505082">
        <w:t>gNB</w:t>
      </w:r>
      <w:proofErr w:type="spellEnd"/>
      <w:r w:rsidR="00505082">
        <w:t xml:space="preserve"> operates with or without LBT.</w:t>
      </w:r>
    </w:p>
    <w:p w14:paraId="580DA518" w14:textId="57858BC0" w:rsidR="00245015" w:rsidRDefault="00245015" w:rsidP="00106B7E">
      <w:pPr>
        <w:pStyle w:val="Observation"/>
        <w:ind w:left="1620" w:hanging="1620"/>
      </w:pPr>
      <w:bookmarkStart w:id="10" w:name="_Toc71620961"/>
      <w:r>
        <w:t xml:space="preserve">It is not necessary to optimize the SS/PBCH transmission/reception mechanism by introducing a </w:t>
      </w:r>
      <w:r w:rsidR="00690525">
        <w:t>DBTW</w:t>
      </w:r>
      <w:r>
        <w:t xml:space="preserve">, especially since SS/PBCH blocks </w:t>
      </w:r>
      <w:r w:rsidR="00B14947">
        <w:t xml:space="preserve">most of the time </w:t>
      </w:r>
      <w:r>
        <w:t>can be classified as short control signaling transmissions consistent with EN 302 567.</w:t>
      </w:r>
      <w:bookmarkEnd w:id="10"/>
    </w:p>
    <w:p w14:paraId="2719B376" w14:textId="14AD4635" w:rsidR="004540E1" w:rsidRPr="00CD1880" w:rsidRDefault="009E1E57" w:rsidP="002E0B19">
      <w:pPr>
        <w:jc w:val="both"/>
        <w:rPr>
          <w:rFonts w:eastAsia="Times New Roman"/>
          <w:szCs w:val="20"/>
          <w:lang w:val="en-GB"/>
        </w:rPr>
      </w:pPr>
      <w:r w:rsidRPr="00E86734">
        <w:rPr>
          <w:szCs w:val="20"/>
          <w:lang w:eastAsia="ja-JP"/>
        </w:rPr>
        <w:t>Despite that</w:t>
      </w:r>
      <w:r w:rsidR="008E4B74" w:rsidRPr="00E86734">
        <w:rPr>
          <w:szCs w:val="20"/>
          <w:lang w:eastAsia="ja-JP"/>
        </w:rPr>
        <w:t xml:space="preserve"> no compelling evidence of the merits of a DBTW in this band have been presented, </w:t>
      </w:r>
      <w:r w:rsidR="00FC7F1C" w:rsidRPr="00E86734">
        <w:rPr>
          <w:szCs w:val="20"/>
          <w:lang w:eastAsia="ja-JP"/>
        </w:rPr>
        <w:t xml:space="preserve">the DBTW topic received quite a lot of attention in the last meeting so </w:t>
      </w:r>
      <w:r w:rsidR="00EC26FC">
        <w:rPr>
          <w:szCs w:val="20"/>
          <w:lang w:eastAsia="ja-JP"/>
        </w:rPr>
        <w:t>h</w:t>
      </w:r>
      <w:r w:rsidR="00FC7F1C" w:rsidRPr="00E86734">
        <w:rPr>
          <w:szCs w:val="20"/>
          <w:lang w:eastAsia="ja-JP"/>
        </w:rPr>
        <w:t xml:space="preserve">ere </w:t>
      </w:r>
      <w:r>
        <w:rPr>
          <w:szCs w:val="20"/>
          <w:lang w:eastAsia="ja-JP"/>
        </w:rPr>
        <w:t xml:space="preserve">we address some to the design aspects of </w:t>
      </w:r>
      <w:r>
        <w:rPr>
          <w:szCs w:val="20"/>
          <w:lang w:eastAsia="ja-JP"/>
        </w:rPr>
        <w:lastRenderedPageBreak/>
        <w:t xml:space="preserve">DBTW. </w:t>
      </w:r>
      <w:r w:rsidR="008E4B74" w:rsidRPr="00415212">
        <w:rPr>
          <w:szCs w:val="20"/>
          <w:lang w:eastAsia="ja-JP"/>
        </w:rPr>
        <w:t>First</w:t>
      </w:r>
      <w:r w:rsidR="008E4B74" w:rsidRPr="00E86734">
        <w:rPr>
          <w:szCs w:val="20"/>
          <w:lang w:eastAsia="ja-JP"/>
        </w:rPr>
        <w:t xml:space="preserve">, we review the initial access procedure and highlight some issues with </w:t>
      </w:r>
      <w:r w:rsidR="008E4B74" w:rsidRPr="00CD1880">
        <w:rPr>
          <w:rFonts w:eastAsia="Times New Roman"/>
          <w:szCs w:val="20"/>
          <w:lang w:val="en-GB"/>
        </w:rPr>
        <w:t>respect to the DBTW and LBT</w:t>
      </w:r>
      <w:r>
        <w:rPr>
          <w:rFonts w:eastAsia="Times New Roman"/>
          <w:szCs w:val="20"/>
          <w:lang w:val="en-GB"/>
        </w:rPr>
        <w:t xml:space="preserve"> vs. </w:t>
      </w:r>
      <w:r w:rsidR="008E4B74" w:rsidRPr="00CD1880">
        <w:rPr>
          <w:rFonts w:eastAsia="Times New Roman"/>
          <w:szCs w:val="20"/>
          <w:lang w:val="en-GB"/>
        </w:rPr>
        <w:t>LBT-exempt operation</w:t>
      </w:r>
      <w:r>
        <w:rPr>
          <w:rFonts w:eastAsia="Times New Roman"/>
          <w:szCs w:val="20"/>
          <w:lang w:val="en-GB"/>
        </w:rPr>
        <w:t>,</w:t>
      </w:r>
      <w:r w:rsidR="00333906" w:rsidRPr="00CD1880">
        <w:rPr>
          <w:rFonts w:eastAsia="Times New Roman"/>
          <w:szCs w:val="20"/>
          <w:lang w:val="en-GB"/>
        </w:rPr>
        <w:t xml:space="preserve"> and then we discuss issues with </w:t>
      </w:r>
      <w:proofErr w:type="spellStart"/>
      <w:r w:rsidR="00333906" w:rsidRPr="00CD1880">
        <w:rPr>
          <w:rFonts w:eastAsia="Times New Roman"/>
          <w:szCs w:val="20"/>
          <w:lang w:val="en-GB"/>
        </w:rPr>
        <w:t>signaling</w:t>
      </w:r>
      <w:proofErr w:type="spellEnd"/>
      <w:r w:rsidR="00333906" w:rsidRPr="00CD1880">
        <w:rPr>
          <w:rFonts w:eastAsia="Times New Roman"/>
          <w:szCs w:val="20"/>
          <w:lang w:val="en-GB"/>
        </w:rPr>
        <w:t xml:space="preserve"> Q and </w:t>
      </w:r>
      <w:proofErr w:type="spellStart"/>
      <w:r w:rsidR="00287960" w:rsidRPr="00CD1880">
        <w:rPr>
          <w:rFonts w:eastAsia="Times New Roman"/>
          <w:szCs w:val="20"/>
          <w:lang w:val="en-GB"/>
        </w:rPr>
        <w:t>signaling</w:t>
      </w:r>
      <w:proofErr w:type="spellEnd"/>
      <w:r w:rsidR="00287960" w:rsidRPr="00CD1880">
        <w:rPr>
          <w:rFonts w:eastAsia="Times New Roman"/>
          <w:szCs w:val="20"/>
          <w:lang w:val="en-GB"/>
        </w:rPr>
        <w:t xml:space="preserve"> </w:t>
      </w:r>
      <w:r w:rsidR="00333906" w:rsidRPr="00CD1880">
        <w:rPr>
          <w:rFonts w:eastAsia="Times New Roman"/>
          <w:szCs w:val="20"/>
          <w:lang w:val="en-GB"/>
        </w:rPr>
        <w:t>if LBT is on</w:t>
      </w:r>
      <w:r>
        <w:rPr>
          <w:rFonts w:eastAsia="Times New Roman"/>
          <w:szCs w:val="20"/>
          <w:lang w:val="en-GB"/>
        </w:rPr>
        <w:t xml:space="preserve"> or </w:t>
      </w:r>
      <w:r w:rsidR="00333906" w:rsidRPr="00CD1880">
        <w:rPr>
          <w:rFonts w:eastAsia="Times New Roman"/>
          <w:szCs w:val="20"/>
          <w:lang w:val="en-GB"/>
        </w:rPr>
        <w:t>off</w:t>
      </w:r>
      <w:r w:rsidR="008E4B74" w:rsidRPr="00CD1880">
        <w:rPr>
          <w:rFonts w:eastAsia="Times New Roman"/>
          <w:szCs w:val="20"/>
          <w:lang w:val="en-GB"/>
        </w:rPr>
        <w:t>.</w:t>
      </w:r>
    </w:p>
    <w:p w14:paraId="64C6069C" w14:textId="576D34CE" w:rsidR="008E4B74" w:rsidRDefault="00D30925" w:rsidP="00B11A90">
      <w:pPr>
        <w:pStyle w:val="Heading3"/>
      </w:pPr>
      <w:r>
        <w:t>2.</w:t>
      </w:r>
      <w:r w:rsidR="00B11A90">
        <w:t>3</w:t>
      </w:r>
      <w:r>
        <w:t>.1</w:t>
      </w:r>
      <w:r>
        <w:tab/>
      </w:r>
      <w:r w:rsidR="008E4B74">
        <w:t>Initial access</w:t>
      </w:r>
    </w:p>
    <w:p w14:paraId="1BF880CA" w14:textId="77777777" w:rsidR="008E4B74" w:rsidRPr="00E46494" w:rsidRDefault="008E4B74" w:rsidP="008E4B74">
      <w:pPr>
        <w:rPr>
          <w:rFonts w:eastAsia="Times New Roman"/>
          <w:b/>
          <w:szCs w:val="20"/>
          <w:lang w:val="en-GB"/>
        </w:rPr>
      </w:pPr>
      <w:r w:rsidRPr="00E46494">
        <w:rPr>
          <w:rFonts w:eastAsia="Times New Roman"/>
          <w:b/>
          <w:szCs w:val="20"/>
          <w:lang w:val="en-GB"/>
        </w:rPr>
        <w:t>SSB detection</w:t>
      </w:r>
    </w:p>
    <w:p w14:paraId="2771915D" w14:textId="68523838" w:rsidR="008E4B74" w:rsidRPr="00E46494" w:rsidRDefault="008E4B74" w:rsidP="008E4B74">
      <w:pPr>
        <w:rPr>
          <w:rFonts w:eastAsia="Times New Roman"/>
          <w:szCs w:val="20"/>
          <w:lang w:val="en-GB"/>
        </w:rPr>
      </w:pPr>
      <w:r w:rsidRPr="00E46494">
        <w:rPr>
          <w:rFonts w:eastAsia="Times New Roman"/>
          <w:szCs w:val="20"/>
          <w:lang w:val="en-GB"/>
        </w:rPr>
        <w:t xml:space="preserve">During initial access SSB detection the UE has no prior information about the timing of the SSB and thus it needs to search during a window corresponding to the largest periodicity allowed for initial access, i.e. 20 </w:t>
      </w:r>
      <w:proofErr w:type="spellStart"/>
      <w:r w:rsidRPr="00E46494">
        <w:rPr>
          <w:rFonts w:eastAsia="Times New Roman"/>
          <w:szCs w:val="20"/>
          <w:lang w:val="en-GB"/>
        </w:rPr>
        <w:t>ms</w:t>
      </w:r>
      <w:proofErr w:type="spellEnd"/>
      <w:r w:rsidRPr="00E46494">
        <w:rPr>
          <w:rFonts w:eastAsia="Times New Roman"/>
          <w:szCs w:val="20"/>
          <w:lang w:val="en-GB"/>
        </w:rPr>
        <w:t xml:space="preserve">. Thus, according to our understanding, from the UE’s point of view it does not really matter if the </w:t>
      </w:r>
      <w:proofErr w:type="spellStart"/>
      <w:r w:rsidRPr="00E46494">
        <w:rPr>
          <w:rFonts w:eastAsia="Times New Roman"/>
          <w:szCs w:val="20"/>
          <w:lang w:val="en-GB"/>
        </w:rPr>
        <w:t>gNB</w:t>
      </w:r>
      <w:proofErr w:type="spellEnd"/>
      <w:r w:rsidRPr="00E46494">
        <w:rPr>
          <w:rFonts w:eastAsia="Times New Roman"/>
          <w:szCs w:val="20"/>
          <w:lang w:val="en-GB"/>
        </w:rPr>
        <w:t xml:space="preserve"> uses a DBTW or not at this stage. The UE would need to search the full 20 </w:t>
      </w:r>
      <w:proofErr w:type="spellStart"/>
      <w:r w:rsidRPr="00E46494">
        <w:rPr>
          <w:rFonts w:eastAsia="Times New Roman"/>
          <w:szCs w:val="20"/>
          <w:lang w:val="en-GB"/>
        </w:rPr>
        <w:t>ms</w:t>
      </w:r>
      <w:proofErr w:type="spellEnd"/>
      <w:r w:rsidRPr="00E46494">
        <w:rPr>
          <w:rFonts w:eastAsia="Times New Roman"/>
          <w:szCs w:val="20"/>
          <w:lang w:val="en-GB"/>
        </w:rPr>
        <w:t xml:space="preserve"> window regardless of </w:t>
      </w:r>
      <w:r w:rsidR="009E1E57" w:rsidRPr="00E46494">
        <w:rPr>
          <w:rFonts w:eastAsia="Times New Roman"/>
          <w:szCs w:val="20"/>
          <w:lang w:val="en-GB"/>
        </w:rPr>
        <w:t xml:space="preserve">whether or not </w:t>
      </w:r>
      <w:r w:rsidRPr="00E46494">
        <w:rPr>
          <w:rFonts w:eastAsia="Times New Roman"/>
          <w:szCs w:val="20"/>
          <w:lang w:val="en-GB"/>
        </w:rPr>
        <w:t xml:space="preserve">the </w:t>
      </w:r>
      <w:proofErr w:type="spellStart"/>
      <w:r w:rsidRPr="00E46494">
        <w:rPr>
          <w:rFonts w:eastAsia="Times New Roman"/>
          <w:szCs w:val="20"/>
          <w:lang w:val="en-GB"/>
        </w:rPr>
        <w:t>gNB</w:t>
      </w:r>
      <w:proofErr w:type="spellEnd"/>
      <w:r w:rsidRPr="00E46494">
        <w:rPr>
          <w:rFonts w:eastAsia="Times New Roman"/>
          <w:szCs w:val="20"/>
          <w:lang w:val="en-GB"/>
        </w:rPr>
        <w:t xml:space="preserve"> uses a DBTW.</w:t>
      </w:r>
    </w:p>
    <w:p w14:paraId="4AE2574E" w14:textId="34D99332" w:rsidR="008E4B74" w:rsidRPr="00E46494" w:rsidRDefault="008E4B74" w:rsidP="008E4B74">
      <w:pPr>
        <w:rPr>
          <w:rFonts w:eastAsia="Times New Roman"/>
          <w:szCs w:val="20"/>
          <w:lang w:val="en-GB"/>
        </w:rPr>
      </w:pPr>
      <w:r w:rsidRPr="00E46494">
        <w:rPr>
          <w:rFonts w:eastAsia="Times New Roman"/>
          <w:szCs w:val="20"/>
          <w:lang w:val="en-GB"/>
        </w:rPr>
        <w:t>What could matter</w:t>
      </w:r>
      <w:r w:rsidR="009E1E57" w:rsidRPr="00E46494">
        <w:rPr>
          <w:rFonts w:eastAsia="Times New Roman"/>
          <w:szCs w:val="20"/>
          <w:lang w:val="en-GB"/>
        </w:rPr>
        <w:t>,</w:t>
      </w:r>
      <w:r w:rsidRPr="00E46494">
        <w:rPr>
          <w:rFonts w:eastAsia="Times New Roman"/>
          <w:szCs w:val="20"/>
          <w:lang w:val="en-GB"/>
        </w:rPr>
        <w:t xml:space="preserve"> however</w:t>
      </w:r>
      <w:r w:rsidR="009E1E57" w:rsidRPr="00E46494">
        <w:rPr>
          <w:rFonts w:eastAsia="Times New Roman"/>
          <w:szCs w:val="20"/>
          <w:lang w:val="en-GB"/>
        </w:rPr>
        <w:t>,</w:t>
      </w:r>
      <w:r w:rsidRPr="00E46494">
        <w:rPr>
          <w:rFonts w:eastAsia="Times New Roman"/>
          <w:szCs w:val="20"/>
          <w:lang w:val="en-GB"/>
        </w:rPr>
        <w:t xml:space="preserve"> is if the </w:t>
      </w:r>
      <w:proofErr w:type="spellStart"/>
      <w:r w:rsidRPr="00E46494">
        <w:rPr>
          <w:rFonts w:eastAsia="Times New Roman"/>
          <w:szCs w:val="20"/>
          <w:lang w:val="en-GB"/>
        </w:rPr>
        <w:t>gNB</w:t>
      </w:r>
      <w:proofErr w:type="spellEnd"/>
      <w:r w:rsidRPr="00E46494">
        <w:rPr>
          <w:rFonts w:eastAsia="Times New Roman"/>
          <w:szCs w:val="20"/>
          <w:lang w:val="en-GB"/>
        </w:rPr>
        <w:t xml:space="preserve"> uses LBT or not for the SSB transmissions. In case no LBT is used, the UE can assume that the </w:t>
      </w:r>
      <w:proofErr w:type="spellStart"/>
      <w:r w:rsidRPr="00E46494">
        <w:rPr>
          <w:rFonts w:eastAsia="Times New Roman"/>
          <w:szCs w:val="20"/>
          <w:lang w:val="en-GB"/>
        </w:rPr>
        <w:t>gNB</w:t>
      </w:r>
      <w:proofErr w:type="spellEnd"/>
      <w:r w:rsidRPr="00E46494">
        <w:rPr>
          <w:rFonts w:eastAsia="Times New Roman"/>
          <w:szCs w:val="20"/>
          <w:lang w:val="en-GB"/>
        </w:rPr>
        <w:t xml:space="preserve"> has transmitted at least one SSB during the 20 </w:t>
      </w:r>
      <w:proofErr w:type="spellStart"/>
      <w:r w:rsidRPr="00E46494">
        <w:rPr>
          <w:rFonts w:eastAsia="Times New Roman"/>
          <w:szCs w:val="20"/>
          <w:lang w:val="en-GB"/>
        </w:rPr>
        <w:t>ms</w:t>
      </w:r>
      <w:proofErr w:type="spellEnd"/>
      <w:r w:rsidRPr="00E46494">
        <w:rPr>
          <w:rFonts w:eastAsia="Times New Roman"/>
          <w:szCs w:val="20"/>
          <w:lang w:val="en-GB"/>
        </w:rPr>
        <w:t xml:space="preserve"> window. On the contrary, if the </w:t>
      </w:r>
      <w:proofErr w:type="spellStart"/>
      <w:r w:rsidRPr="00E46494">
        <w:rPr>
          <w:rFonts w:eastAsia="Times New Roman"/>
          <w:szCs w:val="20"/>
          <w:lang w:val="en-GB"/>
        </w:rPr>
        <w:t>gNB</w:t>
      </w:r>
      <w:proofErr w:type="spellEnd"/>
      <w:r w:rsidRPr="00E46494">
        <w:rPr>
          <w:rFonts w:eastAsia="Times New Roman"/>
          <w:szCs w:val="20"/>
          <w:lang w:val="en-GB"/>
        </w:rPr>
        <w:t xml:space="preserve"> uses LBT, the UE cannot make this assumption and thus it might need to search for a longer time than 20 </w:t>
      </w:r>
      <w:proofErr w:type="spellStart"/>
      <w:r w:rsidRPr="00E46494">
        <w:rPr>
          <w:rFonts w:eastAsia="Times New Roman"/>
          <w:szCs w:val="20"/>
          <w:lang w:val="en-GB"/>
        </w:rPr>
        <w:t>ms</w:t>
      </w:r>
      <w:proofErr w:type="spellEnd"/>
      <w:r w:rsidRPr="00E46494">
        <w:rPr>
          <w:rFonts w:eastAsia="Times New Roman"/>
          <w:szCs w:val="20"/>
          <w:lang w:val="en-GB"/>
        </w:rPr>
        <w:t xml:space="preserve">. As there are no RAN4 requirements on initial cell selection, it is up to the UE implementation to trade the increased initial access time and power consumption against the probability to find the cell. One can also argue, that if the </w:t>
      </w:r>
      <w:proofErr w:type="spellStart"/>
      <w:r w:rsidRPr="00E46494">
        <w:rPr>
          <w:rFonts w:eastAsia="Times New Roman"/>
          <w:szCs w:val="20"/>
          <w:lang w:val="en-GB"/>
        </w:rPr>
        <w:t>gNB</w:t>
      </w:r>
      <w:proofErr w:type="spellEnd"/>
      <w:r w:rsidRPr="00E46494">
        <w:rPr>
          <w:rFonts w:eastAsia="Times New Roman"/>
          <w:szCs w:val="20"/>
          <w:lang w:val="en-GB"/>
        </w:rPr>
        <w:t xml:space="preserve"> experiences severe LBT failures for SSB</w:t>
      </w:r>
      <w:r w:rsidR="009E1E57" w:rsidRPr="00E46494">
        <w:rPr>
          <w:rFonts w:eastAsia="Times New Roman"/>
          <w:szCs w:val="20"/>
          <w:lang w:val="en-GB"/>
        </w:rPr>
        <w:t xml:space="preserve"> (unlikely for the 52.6 – 71 GHz band)</w:t>
      </w:r>
      <w:r w:rsidRPr="00E46494">
        <w:rPr>
          <w:rFonts w:eastAsia="Times New Roman"/>
          <w:szCs w:val="20"/>
          <w:lang w:val="en-GB"/>
        </w:rPr>
        <w:t>, it might be better if the UE finds another cell to camp on. Thus, we don’t see an evident need for the UE to be aware of if LBT or not is used for the SSB transmissions for this case.</w:t>
      </w:r>
    </w:p>
    <w:p w14:paraId="683C1FDA" w14:textId="77777777" w:rsidR="008E4B74" w:rsidRPr="00CD1880" w:rsidRDefault="008E4B74" w:rsidP="008E4B74">
      <w:pPr>
        <w:rPr>
          <w:rFonts w:eastAsia="Times New Roman"/>
          <w:b/>
          <w:szCs w:val="20"/>
          <w:lang w:val="en-GB"/>
        </w:rPr>
      </w:pPr>
      <w:r w:rsidRPr="00CD1880">
        <w:rPr>
          <w:rFonts w:eastAsia="Times New Roman"/>
          <w:b/>
          <w:szCs w:val="20"/>
          <w:lang w:val="en-GB"/>
        </w:rPr>
        <w:t>Interpreting the MIB</w:t>
      </w:r>
    </w:p>
    <w:p w14:paraId="659EEA33" w14:textId="2BB8142D" w:rsidR="008E4B74" w:rsidRDefault="009E1E57" w:rsidP="008E4B74">
      <w:pPr>
        <w:rPr>
          <w:rFonts w:cs="Arial"/>
          <w:szCs w:val="20"/>
        </w:rPr>
      </w:pPr>
      <w:r>
        <w:rPr>
          <w:rFonts w:eastAsia="Times New Roman"/>
          <w:szCs w:val="20"/>
          <w:lang w:val="en-GB"/>
        </w:rPr>
        <w:t>In</w:t>
      </w:r>
      <w:r w:rsidR="008E4B74" w:rsidRPr="00E10B56">
        <w:rPr>
          <w:rFonts w:eastAsia="Times New Roman"/>
          <w:szCs w:val="20"/>
          <w:lang w:val="en-GB"/>
        </w:rPr>
        <w:t xml:space="preserve"> Rel-16 </w:t>
      </w:r>
      <w:r>
        <w:rPr>
          <w:rFonts w:eastAsia="Times New Roman"/>
          <w:szCs w:val="20"/>
          <w:lang w:val="en-GB"/>
        </w:rPr>
        <w:t>a</w:t>
      </w:r>
      <w:r w:rsidR="008E4B74">
        <w:rPr>
          <w:rFonts w:eastAsia="Times New Roman"/>
          <w:szCs w:val="20"/>
          <w:lang w:val="en-GB"/>
        </w:rPr>
        <w:t xml:space="preserve"> </w:t>
      </w:r>
      <w:r w:rsidR="008E4B74" w:rsidRPr="00CD1880">
        <w:rPr>
          <w:rFonts w:eastAsia="Times New Roman"/>
          <w:szCs w:val="20"/>
          <w:lang w:val="en-GB"/>
        </w:rPr>
        <w:t xml:space="preserve">different interpretation of the fields </w:t>
      </w:r>
      <w:proofErr w:type="spellStart"/>
      <w:r w:rsidR="008E4B74" w:rsidRPr="00873013">
        <w:rPr>
          <w:rFonts w:cs="Arial"/>
          <w:i/>
          <w:szCs w:val="20"/>
        </w:rPr>
        <w:t>ssb-SubcarrierOffset</w:t>
      </w:r>
      <w:proofErr w:type="spellEnd"/>
      <w:r w:rsidR="008E4B74" w:rsidRPr="00873013">
        <w:rPr>
          <w:rFonts w:cs="Arial"/>
          <w:szCs w:val="20"/>
        </w:rPr>
        <w:t xml:space="preserve"> and </w:t>
      </w:r>
      <w:proofErr w:type="spellStart"/>
      <w:r w:rsidR="008E4B74" w:rsidRPr="00873013">
        <w:rPr>
          <w:rFonts w:cs="Arial"/>
          <w:i/>
          <w:szCs w:val="20"/>
        </w:rPr>
        <w:t>subCarrierSpacingCommon</w:t>
      </w:r>
      <w:proofErr w:type="spellEnd"/>
      <w:r w:rsidR="008E4B74" w:rsidRPr="00873013">
        <w:rPr>
          <w:rFonts w:cs="Arial"/>
          <w:szCs w:val="20"/>
        </w:rPr>
        <w:t xml:space="preserve"> was introduced for cells operating with shared spectrum channel access, i.e. </w:t>
      </w:r>
      <w:r>
        <w:rPr>
          <w:rFonts w:cs="Arial"/>
          <w:szCs w:val="20"/>
        </w:rPr>
        <w:t xml:space="preserve">operating with </w:t>
      </w:r>
      <w:r w:rsidR="008E4B74" w:rsidRPr="00873013">
        <w:rPr>
          <w:rFonts w:cs="Arial"/>
          <w:szCs w:val="20"/>
        </w:rPr>
        <w:t xml:space="preserve">LBT. </w:t>
      </w:r>
      <w:r w:rsidR="00783C35">
        <w:rPr>
          <w:rFonts w:cs="Arial"/>
          <w:szCs w:val="20"/>
        </w:rPr>
        <w:t xml:space="preserve">Specifically, these MIB fields were repurposed </w:t>
      </w:r>
      <w:proofErr w:type="gramStart"/>
      <w:r w:rsidR="00783C35">
        <w:rPr>
          <w:rFonts w:cs="Arial"/>
          <w:szCs w:val="20"/>
        </w:rPr>
        <w:t>in order to</w:t>
      </w:r>
      <w:proofErr w:type="gramEnd"/>
      <w:r w:rsidR="00783C35">
        <w:rPr>
          <w:rFonts w:cs="Arial"/>
          <w:szCs w:val="20"/>
        </w:rPr>
        <w:t xml:space="preserve"> signal Q.</w:t>
      </w:r>
      <w:r w:rsidR="008E4B74" w:rsidRPr="00873013">
        <w:rPr>
          <w:rFonts w:cs="Arial"/>
          <w:szCs w:val="20"/>
        </w:rPr>
        <w:t xml:space="preserve"> If different interpretations for MIB fields to signal DBTW parameters for cells using LBT are introduced also for </w:t>
      </w:r>
      <w:r w:rsidR="004D00F7">
        <w:rPr>
          <w:rFonts w:cs="Arial"/>
          <w:szCs w:val="20"/>
        </w:rPr>
        <w:t>the 52.6 – 71 GHz band</w:t>
      </w:r>
      <w:r w:rsidR="008E4B74" w:rsidRPr="00873013">
        <w:rPr>
          <w:rFonts w:cs="Arial"/>
          <w:szCs w:val="20"/>
        </w:rPr>
        <w:t xml:space="preserve">, the UE will need to know if the cell uses LBT to be able to interpret the bits correctly. </w:t>
      </w:r>
      <w:r w:rsidR="000511D7" w:rsidRPr="00CD1880">
        <w:rPr>
          <w:rFonts w:cs="Arial"/>
          <w:szCs w:val="20"/>
        </w:rPr>
        <w:t>Alternatively</w:t>
      </w:r>
      <w:r w:rsidR="001F4719">
        <w:rPr>
          <w:rFonts w:cs="Arial"/>
          <w:szCs w:val="20"/>
        </w:rPr>
        <w:t>,</w:t>
      </w:r>
      <w:r w:rsidR="000511D7" w:rsidRPr="00CD1880">
        <w:rPr>
          <w:rFonts w:cs="Arial"/>
          <w:szCs w:val="20"/>
        </w:rPr>
        <w:t xml:space="preserve"> the bits must be repurposed in </w:t>
      </w:r>
      <w:r w:rsidR="00E140BD">
        <w:rPr>
          <w:rFonts w:cs="Arial"/>
          <w:iCs/>
          <w:szCs w:val="20"/>
        </w:rPr>
        <w:t>the same</w:t>
      </w:r>
      <w:r w:rsidR="000511D7" w:rsidRPr="00CD1880">
        <w:rPr>
          <w:rFonts w:cs="Arial"/>
          <w:szCs w:val="20"/>
        </w:rPr>
        <w:t xml:space="preserve"> way both </w:t>
      </w:r>
      <w:r w:rsidR="00E140BD">
        <w:rPr>
          <w:rFonts w:cs="Arial"/>
          <w:iCs/>
          <w:szCs w:val="20"/>
        </w:rPr>
        <w:t xml:space="preserve">for </w:t>
      </w:r>
      <w:r w:rsidR="000511D7" w:rsidRPr="00CD1880">
        <w:rPr>
          <w:rFonts w:cs="Arial"/>
          <w:szCs w:val="20"/>
        </w:rPr>
        <w:t xml:space="preserve">licensed (or no-LBT) and unlicensed (with-LBT) </w:t>
      </w:r>
      <w:r w:rsidR="00E140BD">
        <w:rPr>
          <w:rFonts w:cs="Arial"/>
          <w:iCs/>
          <w:szCs w:val="20"/>
        </w:rPr>
        <w:t>operation, i.e. only bits that are unused also for licensed operation can be repurposed.</w:t>
      </w:r>
    </w:p>
    <w:p w14:paraId="0FD09673" w14:textId="2655407E" w:rsidR="004D00F7" w:rsidRPr="00CD1880" w:rsidRDefault="004D00F7" w:rsidP="00A12E65">
      <w:pPr>
        <w:pStyle w:val="Observation"/>
        <w:ind w:left="1620" w:hanging="1620"/>
        <w:rPr>
          <w:rFonts w:eastAsia="Times New Roman"/>
          <w:lang w:val="en-GB"/>
        </w:rPr>
      </w:pPr>
      <w:bookmarkStart w:id="11" w:name="_Toc71620962"/>
      <w:r>
        <w:t xml:space="preserve">If </w:t>
      </w:r>
      <w:r w:rsidR="009A7703">
        <w:t xml:space="preserve">the SSB QCL relation parameter </w:t>
      </w:r>
      <w:r>
        <w:t xml:space="preserve">Q is signaled in MIB by repurposing unused bits, the bits must be unused for both </w:t>
      </w:r>
      <w:r w:rsidR="002109D6">
        <w:t xml:space="preserve">unlicensed operation and </w:t>
      </w:r>
      <w:r>
        <w:t xml:space="preserve">licensed </w:t>
      </w:r>
      <w:r w:rsidR="002109D6">
        <w:t xml:space="preserve">operation </w:t>
      </w:r>
      <w:r>
        <w:t xml:space="preserve">(LBT exempt) </w:t>
      </w:r>
      <w:proofErr w:type="gramStart"/>
      <w:r>
        <w:t>in order for</w:t>
      </w:r>
      <w:proofErr w:type="gramEnd"/>
      <w:r>
        <w:t xml:space="preserve"> the UE to correctly interpret the MIB.</w:t>
      </w:r>
      <w:bookmarkEnd w:id="11"/>
    </w:p>
    <w:p w14:paraId="1C8B97F9" w14:textId="77777777" w:rsidR="008E4B74" w:rsidRPr="00CD1880" w:rsidRDefault="008E4B74" w:rsidP="008E4B74">
      <w:pPr>
        <w:rPr>
          <w:rFonts w:eastAsia="Times New Roman"/>
          <w:b/>
          <w:szCs w:val="20"/>
          <w:lang w:val="en-GB"/>
        </w:rPr>
      </w:pPr>
      <w:r w:rsidRPr="00CD1880">
        <w:rPr>
          <w:rFonts w:eastAsia="Times New Roman"/>
          <w:b/>
          <w:szCs w:val="20"/>
          <w:lang w:val="en-GB"/>
        </w:rPr>
        <w:t>SIB1 reading</w:t>
      </w:r>
    </w:p>
    <w:p w14:paraId="3251DF15" w14:textId="362B4230" w:rsidR="008E4B74" w:rsidRPr="00E10B56" w:rsidRDefault="008E4B74" w:rsidP="008E4B74">
      <w:pPr>
        <w:rPr>
          <w:rFonts w:eastAsia="Times New Roman"/>
          <w:szCs w:val="20"/>
          <w:lang w:val="en-GB"/>
        </w:rPr>
      </w:pPr>
      <w:r w:rsidRPr="00CD1880">
        <w:rPr>
          <w:rFonts w:eastAsia="Times New Roman"/>
          <w:szCs w:val="20"/>
          <w:lang w:val="en-GB"/>
        </w:rPr>
        <w:t xml:space="preserve">Once the UE has detected the SSB and read the CORESET0 and Type0-CSS configuration from MIB, the UE can optimize its SIB1 reception based on knowledge of if a DBTW is used or not and also which value of Q that is used. However, </w:t>
      </w:r>
      <w:r w:rsidR="00783C35">
        <w:rPr>
          <w:rFonts w:eastAsia="Times New Roman"/>
          <w:szCs w:val="20"/>
          <w:lang w:val="en-GB"/>
        </w:rPr>
        <w:t>such optimization</w:t>
      </w:r>
      <w:r w:rsidRPr="00E10B56">
        <w:rPr>
          <w:rFonts w:eastAsia="Times New Roman"/>
          <w:szCs w:val="20"/>
          <w:lang w:val="en-GB"/>
        </w:rPr>
        <w:t xml:space="preserve"> is not essential as the UE can assume Q=1 during this step, although with a</w:t>
      </w:r>
      <w:r w:rsidR="00C315BC" w:rsidRPr="00E10B56">
        <w:rPr>
          <w:rFonts w:eastAsia="Times New Roman"/>
          <w:szCs w:val="20"/>
          <w:lang w:val="en-GB"/>
        </w:rPr>
        <w:t>n</w:t>
      </w:r>
      <w:r w:rsidRPr="00E10B56">
        <w:rPr>
          <w:rFonts w:eastAsia="Times New Roman"/>
          <w:szCs w:val="20"/>
          <w:lang w:val="en-GB"/>
        </w:rPr>
        <w:t xml:space="preserve"> increased energy consumption.</w:t>
      </w:r>
    </w:p>
    <w:p w14:paraId="09E8083E" w14:textId="08E08749" w:rsidR="008E4B74" w:rsidRPr="00E10B56" w:rsidRDefault="002109D6" w:rsidP="008E4B74">
      <w:pPr>
        <w:rPr>
          <w:rFonts w:eastAsia="Times New Roman"/>
          <w:szCs w:val="20"/>
          <w:lang w:val="en-GB"/>
        </w:rPr>
      </w:pPr>
      <w:r>
        <w:rPr>
          <w:rFonts w:eastAsia="Times New Roman"/>
          <w:szCs w:val="20"/>
          <w:lang w:val="en-GB"/>
        </w:rPr>
        <w:t>An</w:t>
      </w:r>
      <w:r w:rsidRPr="00E10B56">
        <w:rPr>
          <w:rFonts w:eastAsia="Times New Roman"/>
          <w:szCs w:val="20"/>
          <w:lang w:val="en-GB"/>
        </w:rPr>
        <w:t xml:space="preserve"> </w:t>
      </w:r>
      <w:r w:rsidR="00783C35">
        <w:rPr>
          <w:rFonts w:eastAsia="Times New Roman"/>
          <w:szCs w:val="20"/>
          <w:lang w:val="en-GB"/>
        </w:rPr>
        <w:t>important aspect</w:t>
      </w:r>
      <w:r w:rsidR="008E4B74" w:rsidRPr="00E10B56">
        <w:rPr>
          <w:rFonts w:eastAsia="Times New Roman"/>
          <w:szCs w:val="20"/>
          <w:lang w:val="en-GB"/>
        </w:rPr>
        <w:t xml:space="preserve"> to consider</w:t>
      </w:r>
      <w:r w:rsidR="008E4B74">
        <w:rPr>
          <w:rFonts w:eastAsia="Times New Roman"/>
          <w:szCs w:val="20"/>
          <w:lang w:val="en-GB"/>
        </w:rPr>
        <w:t xml:space="preserve"> </w:t>
      </w:r>
      <w:r>
        <w:rPr>
          <w:rFonts w:eastAsia="Times New Roman"/>
          <w:szCs w:val="20"/>
          <w:lang w:val="en-GB"/>
        </w:rPr>
        <w:t>which has not yet been discussed in RAN1</w:t>
      </w:r>
      <w:r w:rsidR="008E4B74" w:rsidRPr="00E10B56">
        <w:rPr>
          <w:rFonts w:eastAsia="Times New Roman"/>
          <w:szCs w:val="20"/>
          <w:lang w:val="en-GB"/>
        </w:rPr>
        <w:t xml:space="preserve"> is </w:t>
      </w:r>
      <w:r>
        <w:rPr>
          <w:rFonts w:eastAsia="Times New Roman"/>
          <w:szCs w:val="20"/>
          <w:lang w:val="en-GB"/>
        </w:rPr>
        <w:t>what</w:t>
      </w:r>
      <w:r w:rsidRPr="00E10B56">
        <w:rPr>
          <w:rFonts w:eastAsia="Times New Roman"/>
          <w:szCs w:val="20"/>
          <w:lang w:val="en-GB"/>
        </w:rPr>
        <w:t xml:space="preserve"> </w:t>
      </w:r>
      <w:r w:rsidR="008E4B74" w:rsidRPr="00E10B56">
        <w:rPr>
          <w:rFonts w:eastAsia="Times New Roman"/>
          <w:szCs w:val="20"/>
          <w:lang w:val="en-GB"/>
        </w:rPr>
        <w:t>size of DCI</w:t>
      </w:r>
      <w:r w:rsidR="00783C35">
        <w:rPr>
          <w:rFonts w:eastAsia="Times New Roman"/>
          <w:szCs w:val="20"/>
          <w:lang w:val="en-GB"/>
        </w:rPr>
        <w:t xml:space="preserve"> </w:t>
      </w:r>
      <w:r w:rsidR="008E4B74" w:rsidRPr="00CD1880">
        <w:rPr>
          <w:rFonts w:eastAsia="Times New Roman"/>
          <w:szCs w:val="20"/>
          <w:lang w:val="en-GB"/>
        </w:rPr>
        <w:t>1_0 scrambled with SI-RNTI</w:t>
      </w:r>
      <w:r w:rsidR="008E4B74">
        <w:rPr>
          <w:rFonts w:eastAsia="Times New Roman"/>
          <w:szCs w:val="20"/>
          <w:lang w:val="en-GB"/>
        </w:rPr>
        <w:t xml:space="preserve"> </w:t>
      </w:r>
      <w:r>
        <w:rPr>
          <w:rFonts w:eastAsia="Times New Roman"/>
          <w:szCs w:val="20"/>
          <w:lang w:val="en-GB"/>
        </w:rPr>
        <w:t>should</w:t>
      </w:r>
      <w:r w:rsidR="008E4B74" w:rsidRPr="00CD1880">
        <w:rPr>
          <w:rFonts w:eastAsia="Times New Roman"/>
          <w:szCs w:val="20"/>
          <w:lang w:val="en-GB"/>
        </w:rPr>
        <w:t xml:space="preserve"> the UE assume</w:t>
      </w:r>
      <w:r>
        <w:rPr>
          <w:rFonts w:eastAsia="Times New Roman"/>
          <w:szCs w:val="20"/>
          <w:lang w:val="en-GB"/>
        </w:rPr>
        <w:t>?</w:t>
      </w:r>
      <w:r w:rsidR="008E4B74" w:rsidRPr="00CD1880">
        <w:rPr>
          <w:rFonts w:eastAsia="Times New Roman"/>
          <w:szCs w:val="20"/>
          <w:lang w:val="en-GB"/>
        </w:rPr>
        <w:t xml:space="preserve"> In Rel-16, there are 17 reserved bits for operation in a cell with shared spectrum channel access and 15 bits otherwise. This difference stems from the additional two bits to indicate the LBT type in DCI</w:t>
      </w:r>
      <w:r w:rsidR="00783C35">
        <w:rPr>
          <w:rFonts w:eastAsia="Times New Roman"/>
          <w:szCs w:val="20"/>
          <w:lang w:val="en-GB"/>
        </w:rPr>
        <w:t xml:space="preserve"> </w:t>
      </w:r>
      <w:r w:rsidR="008E4B74" w:rsidRPr="00E10B56">
        <w:rPr>
          <w:rFonts w:eastAsia="Times New Roman"/>
          <w:szCs w:val="20"/>
          <w:lang w:val="en-GB"/>
        </w:rPr>
        <w:t xml:space="preserve">1_0 scrambled with e.g. C-RNTI. Thus, </w:t>
      </w:r>
      <w:r w:rsidR="00AF11DF">
        <w:rPr>
          <w:rFonts w:eastAsia="Times New Roman"/>
          <w:szCs w:val="20"/>
          <w:lang w:val="en-GB"/>
        </w:rPr>
        <w:t xml:space="preserve">during initial access, </w:t>
      </w:r>
      <w:r w:rsidR="008E4B74" w:rsidRPr="00E10B56">
        <w:rPr>
          <w:rFonts w:eastAsia="Times New Roman"/>
          <w:szCs w:val="20"/>
          <w:lang w:val="en-GB"/>
        </w:rPr>
        <w:t xml:space="preserve">the UE </w:t>
      </w:r>
      <w:r w:rsidR="00AF11DF">
        <w:rPr>
          <w:rFonts w:eastAsia="Times New Roman"/>
          <w:szCs w:val="20"/>
          <w:lang w:val="en-GB"/>
        </w:rPr>
        <w:t>could</w:t>
      </w:r>
      <w:r w:rsidR="008E4B74" w:rsidRPr="00E10B56">
        <w:rPr>
          <w:rFonts w:eastAsia="Times New Roman"/>
          <w:szCs w:val="20"/>
          <w:lang w:val="en-GB"/>
        </w:rPr>
        <w:t xml:space="preserve"> benefit from </w:t>
      </w:r>
      <w:r w:rsidR="00AF11DF">
        <w:rPr>
          <w:rFonts w:eastAsia="Times New Roman"/>
          <w:szCs w:val="20"/>
          <w:lang w:val="en-GB"/>
        </w:rPr>
        <w:t xml:space="preserve">an indication of whether or not the </w:t>
      </w:r>
      <w:r w:rsidR="008E4B74" w:rsidRPr="00E10B56">
        <w:rPr>
          <w:rFonts w:eastAsia="Times New Roman"/>
          <w:szCs w:val="20"/>
          <w:lang w:val="en-GB"/>
        </w:rPr>
        <w:t>cell operates with shared spectrum channel access, i.e. LBT</w:t>
      </w:r>
      <w:r w:rsidR="00783C35">
        <w:rPr>
          <w:rFonts w:eastAsia="Times New Roman"/>
          <w:szCs w:val="20"/>
          <w:lang w:val="en-GB"/>
        </w:rPr>
        <w:t xml:space="preserve"> </w:t>
      </w:r>
      <w:r w:rsidR="00AF11DF">
        <w:rPr>
          <w:rFonts w:eastAsia="Times New Roman"/>
          <w:szCs w:val="20"/>
          <w:lang w:val="en-GB"/>
        </w:rPr>
        <w:t xml:space="preserve">on vs. off, in order to use the </w:t>
      </w:r>
      <w:r w:rsidR="00783C35">
        <w:rPr>
          <w:rFonts w:eastAsia="Times New Roman"/>
          <w:szCs w:val="20"/>
          <w:lang w:val="en-GB"/>
        </w:rPr>
        <w:t>correct DCI 1_0 size assumptions</w:t>
      </w:r>
      <w:r w:rsidR="008E4B74">
        <w:rPr>
          <w:rFonts w:eastAsia="Times New Roman"/>
          <w:szCs w:val="20"/>
          <w:lang w:val="en-GB"/>
        </w:rPr>
        <w:t>.</w:t>
      </w:r>
      <w:r w:rsidR="008E4B74" w:rsidRPr="00E10B56">
        <w:rPr>
          <w:rFonts w:eastAsia="Times New Roman"/>
          <w:szCs w:val="20"/>
          <w:lang w:val="en-GB"/>
        </w:rPr>
        <w:t xml:space="preserve"> That </w:t>
      </w:r>
      <w:r>
        <w:rPr>
          <w:rFonts w:eastAsia="Times New Roman"/>
          <w:szCs w:val="20"/>
          <w:lang w:val="en-GB"/>
        </w:rPr>
        <w:t xml:space="preserve">being </w:t>
      </w:r>
      <w:r w:rsidR="008E4B74" w:rsidRPr="00E10B56">
        <w:rPr>
          <w:rFonts w:eastAsia="Times New Roman"/>
          <w:szCs w:val="20"/>
          <w:lang w:val="en-GB"/>
        </w:rPr>
        <w:t xml:space="preserve">said, </w:t>
      </w:r>
      <w:r w:rsidR="00AF11DF">
        <w:rPr>
          <w:rFonts w:eastAsia="Times New Roman"/>
          <w:szCs w:val="20"/>
          <w:lang w:val="en-GB"/>
        </w:rPr>
        <w:t>such explicit indication</w:t>
      </w:r>
      <w:r w:rsidR="008E4B74" w:rsidRPr="00E10B56">
        <w:rPr>
          <w:rFonts w:eastAsia="Times New Roman"/>
          <w:szCs w:val="20"/>
          <w:lang w:val="en-GB"/>
        </w:rPr>
        <w:t xml:space="preserve"> is not essential, as the UE can hypothesize two </w:t>
      </w:r>
      <w:r w:rsidR="00783C35">
        <w:rPr>
          <w:rFonts w:eastAsia="Times New Roman"/>
          <w:szCs w:val="20"/>
          <w:lang w:val="en-GB"/>
        </w:rPr>
        <w:t xml:space="preserve">DCI 1_0 </w:t>
      </w:r>
      <w:r w:rsidR="008E4B74" w:rsidRPr="00E10B56">
        <w:rPr>
          <w:rFonts w:eastAsia="Times New Roman"/>
          <w:szCs w:val="20"/>
          <w:lang w:val="en-GB"/>
        </w:rPr>
        <w:t>sizes during the PDCCH decoding.</w:t>
      </w:r>
      <w:r w:rsidR="00783C35">
        <w:rPr>
          <w:rFonts w:eastAsia="Times New Roman"/>
          <w:szCs w:val="20"/>
          <w:lang w:val="en-GB"/>
        </w:rPr>
        <w:t xml:space="preserve"> </w:t>
      </w:r>
      <w:r w:rsidR="00AF11DF">
        <w:rPr>
          <w:rFonts w:eastAsia="Times New Roman"/>
          <w:szCs w:val="20"/>
          <w:lang w:val="en-GB"/>
        </w:rPr>
        <w:t>After determining the correct hypothesis</w:t>
      </w:r>
      <w:r w:rsidR="00783C35">
        <w:rPr>
          <w:rFonts w:eastAsia="Times New Roman"/>
          <w:szCs w:val="20"/>
          <w:lang w:val="en-GB"/>
        </w:rPr>
        <w:t>, the UE will know if</w:t>
      </w:r>
      <w:r w:rsidR="00AF11DF">
        <w:rPr>
          <w:rFonts w:eastAsia="Times New Roman"/>
          <w:szCs w:val="20"/>
          <w:lang w:val="en-GB"/>
        </w:rPr>
        <w:t xml:space="preserve"> the cell operates with or without LBT, and thus will know the size of DCI 1_0 scrambled by other RNTIs </w:t>
      </w:r>
      <w:r>
        <w:rPr>
          <w:rFonts w:eastAsia="Times New Roman"/>
          <w:szCs w:val="20"/>
          <w:lang w:val="en-GB"/>
        </w:rPr>
        <w:t xml:space="preserve">after </w:t>
      </w:r>
      <w:r w:rsidR="00AF11DF">
        <w:rPr>
          <w:rFonts w:eastAsia="Times New Roman"/>
          <w:szCs w:val="20"/>
          <w:lang w:val="en-GB"/>
        </w:rPr>
        <w:t>SIB1 reading.</w:t>
      </w:r>
    </w:p>
    <w:p w14:paraId="3A34B127" w14:textId="3D0D765C" w:rsidR="00AF11DF" w:rsidRDefault="008E4B74" w:rsidP="00AE0735">
      <w:pPr>
        <w:rPr>
          <w:rFonts w:eastAsia="Times New Roman"/>
          <w:szCs w:val="20"/>
          <w:lang w:val="en-GB"/>
        </w:rPr>
      </w:pPr>
      <w:r w:rsidRPr="00E10B56">
        <w:rPr>
          <w:rFonts w:eastAsia="Times New Roman"/>
          <w:szCs w:val="20"/>
          <w:lang w:val="en-GB"/>
        </w:rPr>
        <w:t>Similar to the SSB detection case, a cell operat</w:t>
      </w:r>
      <w:r w:rsidR="00AF11DF">
        <w:rPr>
          <w:rFonts w:eastAsia="Times New Roman"/>
          <w:szCs w:val="20"/>
          <w:lang w:val="en-GB"/>
        </w:rPr>
        <w:t>ing</w:t>
      </w:r>
      <w:r w:rsidRPr="00E10B56">
        <w:rPr>
          <w:rFonts w:eastAsia="Times New Roman"/>
          <w:szCs w:val="20"/>
          <w:lang w:val="en-GB"/>
        </w:rPr>
        <w:t xml:space="preserve"> with or without LBT might also affect the number of attempts a UE need</w:t>
      </w:r>
      <w:r w:rsidR="00AF11DF">
        <w:rPr>
          <w:rFonts w:eastAsia="Times New Roman"/>
          <w:szCs w:val="20"/>
          <w:lang w:val="en-GB"/>
        </w:rPr>
        <w:t>s</w:t>
      </w:r>
      <w:r w:rsidRPr="00E10B56">
        <w:rPr>
          <w:rFonts w:eastAsia="Times New Roman"/>
          <w:szCs w:val="20"/>
          <w:lang w:val="en-GB"/>
        </w:rPr>
        <w:t xml:space="preserve"> to make before abandoning the SIB1 reading procedure. Once again, as there are no RAN4 requirements on initial cell selection, it is up to the UE implementation to trade the increased initial access time and power consumption against the probability to detect SIB1.</w:t>
      </w:r>
    </w:p>
    <w:p w14:paraId="488283BC" w14:textId="77777777" w:rsidR="0097308B" w:rsidRDefault="0097308B" w:rsidP="00AE0735"/>
    <w:p w14:paraId="5FFE75CD" w14:textId="417D8E93" w:rsidR="00AE0735" w:rsidRDefault="00AE0735" w:rsidP="00AE0735">
      <w:pPr>
        <w:pStyle w:val="Observation"/>
        <w:ind w:left="1620" w:hanging="1620"/>
      </w:pPr>
      <w:bookmarkStart w:id="12" w:name="_Toc71620963"/>
      <w:r w:rsidRPr="00AE0735">
        <w:lastRenderedPageBreak/>
        <w:t xml:space="preserve">It </w:t>
      </w:r>
      <w:r w:rsidR="0097308B">
        <w:t>can</w:t>
      </w:r>
      <w:r w:rsidRPr="00AE0735">
        <w:t xml:space="preserve"> be beneficial for the UE to be aware of the following during the initial access procedure: (1) whether LBT is on or off, and (2) </w:t>
      </w:r>
      <w:proofErr w:type="gramStart"/>
      <w:r w:rsidRPr="00AE0735">
        <w:t>whether or not</w:t>
      </w:r>
      <w:proofErr w:type="gramEnd"/>
      <w:r w:rsidRPr="00AE0735">
        <w:t xml:space="preserve"> a DBTW (if supported) is used.</w:t>
      </w:r>
      <w:r w:rsidR="002109D6">
        <w:t xml:space="preserve"> For (1), the primary benefit is to avoid two blind decodes of Type0-PDCCH to determine the correct DCI 1_0 size.</w:t>
      </w:r>
      <w:bookmarkEnd w:id="12"/>
    </w:p>
    <w:p w14:paraId="26CB48A8" w14:textId="640103B0" w:rsidR="00D30925" w:rsidRDefault="00D30925" w:rsidP="00B11A90">
      <w:pPr>
        <w:pStyle w:val="Heading3"/>
      </w:pPr>
      <w:r>
        <w:t>2.</w:t>
      </w:r>
      <w:r w:rsidR="00B11A90">
        <w:t>3</w:t>
      </w:r>
      <w:r>
        <w:t>.2</w:t>
      </w:r>
      <w:r>
        <w:tab/>
      </w:r>
      <w:proofErr w:type="spellStart"/>
      <w:r>
        <w:t>Signaling</w:t>
      </w:r>
      <w:proofErr w:type="spellEnd"/>
      <w:r>
        <w:t xml:space="preserve"> of Q </w:t>
      </w:r>
      <w:r w:rsidR="00847E00">
        <w:t>and LBT on/off</w:t>
      </w:r>
    </w:p>
    <w:p w14:paraId="5F3B41AC" w14:textId="6E13FC48" w:rsidR="00E71BB0" w:rsidRPr="00E71BB0" w:rsidRDefault="00D30925" w:rsidP="00D30925">
      <w:pPr>
        <w:jc w:val="both"/>
        <w:rPr>
          <w:rFonts w:cs="Arial"/>
        </w:rPr>
      </w:pPr>
      <w:r>
        <w:rPr>
          <w:lang w:eastAsia="ja-JP"/>
        </w:rPr>
        <w:t>In Rel-16</w:t>
      </w:r>
      <w:r w:rsidR="00EB0DAD">
        <w:rPr>
          <w:lang w:eastAsia="ja-JP"/>
        </w:rPr>
        <w:t>,</w:t>
      </w:r>
      <w:r>
        <w:rPr>
          <w:lang w:eastAsia="ja-JP"/>
        </w:rPr>
        <w:t xml:space="preserve"> a combination of one LSB bit from </w:t>
      </w:r>
      <w:proofErr w:type="spellStart"/>
      <w:r>
        <w:rPr>
          <w:rFonts w:cs="Arial"/>
          <w:i/>
          <w:iCs/>
        </w:rPr>
        <w:t>ssb-SubcarrierOffset</w:t>
      </w:r>
      <w:proofErr w:type="spellEnd"/>
      <w:r>
        <w:t xml:space="preserve"> and the field </w:t>
      </w:r>
      <w:proofErr w:type="spellStart"/>
      <w:r>
        <w:rPr>
          <w:rFonts w:cs="Arial"/>
          <w:i/>
          <w:iCs/>
        </w:rPr>
        <w:t>subCarrierSpacingCommon</w:t>
      </w:r>
      <w:proofErr w:type="spellEnd"/>
      <w:r>
        <w:t xml:space="preserve"> was used to indicate </w:t>
      </w:r>
      <m:oMath>
        <m:sSubSup>
          <m:sSubSupPr>
            <m:ctrlPr>
              <w:rPr>
                <w:rFonts w:ascii="Cambria Math" w:hAnsi="Cambria Math"/>
                <w:sz w:val="24"/>
                <w:szCs w:val="24"/>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Pr>
          <w:rFonts w:eastAsiaTheme="minorEastAsia"/>
          <w:sz w:val="24"/>
          <w:szCs w:val="24"/>
        </w:rPr>
        <w:t xml:space="preserve">, </w:t>
      </w:r>
      <w:r w:rsidRPr="0034067F">
        <w:t>also referred to as the QCL parameter, Q.</w:t>
      </w:r>
      <w:r>
        <w:rPr>
          <w:rFonts w:eastAsiaTheme="minorEastAsia"/>
          <w:sz w:val="24"/>
          <w:szCs w:val="24"/>
        </w:rPr>
        <w:t xml:space="preserve"> </w:t>
      </w:r>
      <w:r>
        <w:t xml:space="preserve">This mapping relies on that the initial DL BWP SCS and the SS/PBCH SCS is the same </w:t>
      </w:r>
      <w:r w:rsidR="00C315BC">
        <w:t xml:space="preserve">(or that there is only one initial DL BWP SCS) </w:t>
      </w:r>
      <w:r>
        <w:t xml:space="preserve">and that one bit is available in </w:t>
      </w:r>
      <w:proofErr w:type="spellStart"/>
      <w:r>
        <w:rPr>
          <w:rFonts w:cs="Arial"/>
          <w:i/>
          <w:iCs/>
        </w:rPr>
        <w:t>ssb-SubcarrierOffset</w:t>
      </w:r>
      <w:proofErr w:type="spellEnd"/>
      <w:r>
        <w:rPr>
          <w:rFonts w:cs="Arial"/>
        </w:rPr>
        <w:t>.</w:t>
      </w:r>
      <w:r>
        <w:rPr>
          <w:rFonts w:cs="Arial"/>
          <w:i/>
          <w:iCs/>
        </w:rPr>
        <w:t xml:space="preserve"> </w:t>
      </w:r>
      <w:r>
        <w:rPr>
          <w:rFonts w:cs="Arial"/>
        </w:rPr>
        <w:t>The former depends on which SCS combinations that are supported for initial access</w:t>
      </w:r>
      <w:r w:rsidR="00E71BB0">
        <w:rPr>
          <w:rFonts w:cs="Arial"/>
        </w:rPr>
        <w:t xml:space="preserve">. According to current agreements, the only supported SCS combination is (120,120) kHz, thus if no further agreements are made, the </w:t>
      </w:r>
      <w:proofErr w:type="spellStart"/>
      <w:r w:rsidR="00E71BB0">
        <w:rPr>
          <w:rFonts w:cs="Arial"/>
          <w:i/>
          <w:iCs/>
        </w:rPr>
        <w:t>subCarrierSpacingCommon</w:t>
      </w:r>
      <w:proofErr w:type="spellEnd"/>
      <w:r w:rsidR="00E71BB0">
        <w:rPr>
          <w:rFonts w:cs="Arial"/>
        </w:rPr>
        <w:t xml:space="preserve"> bit could be repurposed.</w:t>
      </w:r>
    </w:p>
    <w:p w14:paraId="44582941" w14:textId="0FC24654" w:rsidR="00D30925" w:rsidRDefault="00D30925" w:rsidP="00D30925">
      <w:pPr>
        <w:jc w:val="both"/>
        <w:rPr>
          <w:rFonts w:cs="Arial"/>
        </w:rPr>
      </w:pPr>
      <w:r>
        <w:rPr>
          <w:rFonts w:cs="Arial"/>
        </w:rPr>
        <w:t xml:space="preserve">The </w:t>
      </w:r>
      <w:r w:rsidR="00E71BB0">
        <w:rPr>
          <w:rFonts w:cs="Arial"/>
        </w:rPr>
        <w:t xml:space="preserve">field </w:t>
      </w:r>
      <w:proofErr w:type="spellStart"/>
      <w:r w:rsidR="00E71BB0">
        <w:rPr>
          <w:rFonts w:cs="Arial"/>
          <w:i/>
          <w:iCs/>
        </w:rPr>
        <w:t>ssb-SubcarrierOffset</w:t>
      </w:r>
      <w:proofErr w:type="spellEnd"/>
      <w:r w:rsidR="00E71BB0">
        <w:rPr>
          <w:rFonts w:cs="Arial"/>
        </w:rPr>
        <w:t xml:space="preserve"> </w:t>
      </w:r>
      <w:r>
        <w:rPr>
          <w:rFonts w:cs="Arial"/>
        </w:rPr>
        <w:t>deserves some further analysis.</w:t>
      </w:r>
    </w:p>
    <w:p w14:paraId="05338838" w14:textId="77777777" w:rsidR="00D30925" w:rsidRDefault="00D30925" w:rsidP="00D30925">
      <w:pPr>
        <w:jc w:val="both"/>
      </w:pPr>
      <w:r>
        <w:rPr>
          <w:rFonts w:cs="Arial"/>
        </w:rPr>
        <w:t xml:space="preserve">In FR1 </w:t>
      </w:r>
      <w:r>
        <w:rPr>
          <w:rFonts w:ascii="Times New Roman" w:eastAsia="Times New Roman" w:hAnsi="Times New Roman" w:cs="Times New Roman"/>
          <w:position w:val="-10"/>
          <w:szCs w:val="20"/>
          <w:lang w:val="en-GB"/>
        </w:rPr>
        <w:object w:dxaOrig="1725" w:dyaOrig="300" w14:anchorId="2629A5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15pt" o:ole="">
            <v:imagedata r:id="rId17" o:title=""/>
          </v:shape>
          <o:OLEObject Type="Embed" ProgID="Equation.3" ShapeID="_x0000_i1025" DrawAspect="Content" ObjectID="_1682237075" r:id="rId18"/>
        </w:object>
      </w:r>
      <w:r>
        <w:t xml:space="preserve"> which is expressed in terms of 15 kHz SCS, thus requiring 5 bits to signal. The 4 least significant bits of </w:t>
      </w:r>
      <w:r>
        <w:rPr>
          <w:rFonts w:ascii="Times New Roman" w:eastAsia="Times New Roman" w:hAnsi="Times New Roman" w:cs="Times New Roman"/>
          <w:position w:val="-10"/>
          <w:szCs w:val="20"/>
          <w:lang w:val="en-GB"/>
        </w:rPr>
        <w:object w:dxaOrig="420" w:dyaOrig="300" w14:anchorId="26B46FC6">
          <v:shape id="_x0000_i1026" type="#_x0000_t75" style="width:21pt;height:15pt" o:ole="">
            <v:imagedata r:id="rId19" o:title=""/>
          </v:shape>
          <o:OLEObject Type="Embed" ProgID="Equation.3" ShapeID="_x0000_i1026" DrawAspect="Content" ObjectID="_1682237076" r:id="rId20"/>
        </w:object>
      </w:r>
      <w:r>
        <w:t xml:space="preserve"> are given by the higher-layer parameter </w:t>
      </w:r>
      <w:proofErr w:type="spellStart"/>
      <w:r>
        <w:rPr>
          <w:i/>
        </w:rPr>
        <w:t>ssb-SubcarrierOffset</w:t>
      </w:r>
      <w:proofErr w:type="spellEnd"/>
      <w:r>
        <w:t xml:space="preserve"> and the most significant bit of </w:t>
      </w:r>
      <w:r>
        <w:rPr>
          <w:rFonts w:ascii="Times New Roman" w:eastAsia="Times New Roman" w:hAnsi="Times New Roman" w:cs="Times New Roman"/>
          <w:position w:val="-10"/>
          <w:szCs w:val="20"/>
          <w:lang w:val="en-GB"/>
        </w:rPr>
        <w:object w:dxaOrig="420" w:dyaOrig="300" w14:anchorId="7330C044">
          <v:shape id="_x0000_i1027" type="#_x0000_t75" style="width:21pt;height:15pt" o:ole="">
            <v:imagedata r:id="rId19" o:title=""/>
          </v:shape>
          <o:OLEObject Type="Embed" ProgID="Equation.3" ShapeID="_x0000_i1027" DrawAspect="Content" ObjectID="_1682237077" r:id="rId21"/>
        </w:object>
      </w:r>
      <w:r>
        <w:t xml:space="preserve"> is given by </w:t>
      </w:r>
      <m:oMath>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rPr>
                  <m:t>a</m:t>
                </m:r>
              </m:e>
            </m:acc>
          </m:e>
          <m:sub>
            <m:acc>
              <m:accPr>
                <m:chr m:val="̅"/>
                <m:ctrlPr>
                  <w:rPr>
                    <w:rFonts w:ascii="Cambria Math" w:hAnsi="Cambria Math"/>
                    <w:i/>
                    <w:sz w:val="24"/>
                    <w:szCs w:val="24"/>
                  </w:rPr>
                </m:ctrlPr>
              </m:accPr>
              <m:e>
                <m:r>
                  <w:rPr>
                    <w:rFonts w:ascii="Cambria Math" w:hAnsi="Cambria Math"/>
                  </w:rPr>
                  <m:t>A</m:t>
                </m:r>
              </m:e>
            </m:acc>
            <m:r>
              <w:rPr>
                <w:rFonts w:ascii="Cambria Math" w:hAnsi="Cambria Math"/>
              </w:rPr>
              <m:t>+5</m:t>
            </m:r>
          </m:sub>
        </m:sSub>
      </m:oMath>
      <w:r>
        <w:t xml:space="preserve"> in the PBCH payload. </w:t>
      </w:r>
    </w:p>
    <w:p w14:paraId="24FD8B83" w14:textId="2B10B4D9" w:rsidR="00D30925" w:rsidRPr="00B73077" w:rsidRDefault="00D30925" w:rsidP="00D30925">
      <w:pPr>
        <w:jc w:val="both"/>
        <w:rPr>
          <w:rFonts w:cs="Arial"/>
          <w:iCs/>
        </w:rPr>
      </w:pPr>
      <w:r w:rsidRPr="00B73077">
        <w:rPr>
          <w:rFonts w:cs="Arial"/>
        </w:rPr>
        <w:t xml:space="preserve">For FR2, </w:t>
      </w:r>
      <w:r>
        <w:rPr>
          <w:rFonts w:ascii="Times New Roman" w:eastAsia="Times New Roman" w:hAnsi="Times New Roman" w:cs="Times New Roman"/>
          <w:position w:val="-10"/>
          <w:szCs w:val="20"/>
          <w:lang w:val="en-GB"/>
        </w:rPr>
        <w:object w:dxaOrig="1665" w:dyaOrig="300" w14:anchorId="304CD987">
          <v:shape id="_x0000_i1028" type="#_x0000_t75" style="width:83.25pt;height:15pt" o:ole="">
            <v:imagedata r:id="rId22" o:title=""/>
          </v:shape>
          <o:OLEObject Type="Embed" ProgID="Equation.3" ShapeID="_x0000_i1028" DrawAspect="Content" ObjectID="_1682237078" r:id="rId23"/>
        </w:object>
      </w:r>
      <w:r>
        <w:t xml:space="preserve"> </w:t>
      </w:r>
      <w:r w:rsidRPr="00737888">
        <w:rPr>
          <w:rFonts w:cs="Arial"/>
        </w:rPr>
        <w:t xml:space="preserve">and is </w:t>
      </w:r>
      <w:r w:rsidRPr="00B73077">
        <w:rPr>
          <w:rFonts w:cs="Arial"/>
        </w:rPr>
        <w:t xml:space="preserve">expressed in terms of the subcarrier spacing provided by the higher-layer parameter </w:t>
      </w:r>
      <w:proofErr w:type="spellStart"/>
      <w:r w:rsidRPr="00B73077">
        <w:rPr>
          <w:rFonts w:cs="Arial"/>
          <w:i/>
        </w:rPr>
        <w:t>subCarrierSpacingCommon</w:t>
      </w:r>
      <w:proofErr w:type="spellEnd"/>
      <w:r>
        <w:rPr>
          <w:rFonts w:cs="Arial"/>
        </w:rPr>
        <w:t xml:space="preserve">, thus </w:t>
      </w:r>
      <m:oMath>
        <m:sSub>
          <m:sSubPr>
            <m:ctrlPr>
              <w:rPr>
                <w:rFonts w:ascii="Cambria Math" w:hAnsi="Cambria Math" w:cs="Arial"/>
                <w:i/>
              </w:rPr>
            </m:ctrlPr>
          </m:sSubPr>
          <m:e>
            <m:r>
              <w:rPr>
                <w:rFonts w:ascii="Cambria Math" w:hAnsi="Cambria Math" w:cs="Arial"/>
              </w:rPr>
              <m:t>k</m:t>
            </m:r>
          </m:e>
          <m:sub>
            <m:r>
              <w:rPr>
                <w:rFonts w:ascii="Cambria Math" w:hAnsi="Cambria Math" w:cs="Arial"/>
              </w:rPr>
              <m:t>SSB</m:t>
            </m:r>
          </m:sub>
        </m:sSub>
      </m:oMath>
      <w:r w:rsidR="00303771">
        <w:rPr>
          <w:rFonts w:eastAsiaTheme="minorEastAsia" w:cs="Arial"/>
        </w:rPr>
        <w:t xml:space="preserve"> </w:t>
      </w:r>
      <w:r>
        <w:rPr>
          <w:rFonts w:cs="Arial"/>
        </w:rPr>
        <w:t>requi</w:t>
      </w:r>
      <w:r w:rsidR="00303771">
        <w:rPr>
          <w:rFonts w:cs="Arial"/>
        </w:rPr>
        <w:t>res</w:t>
      </w:r>
      <w:r>
        <w:rPr>
          <w:rFonts w:cs="Arial"/>
        </w:rPr>
        <w:t xml:space="preserve"> 4 bits to signal. All </w:t>
      </w:r>
      <w:r>
        <w:t xml:space="preserve">4 bits of </w:t>
      </w:r>
      <w:r>
        <w:rPr>
          <w:rFonts w:ascii="Times New Roman" w:eastAsia="Times New Roman" w:hAnsi="Times New Roman" w:cs="Times New Roman"/>
          <w:position w:val="-10"/>
          <w:szCs w:val="20"/>
          <w:lang w:val="en-GB"/>
        </w:rPr>
        <w:object w:dxaOrig="420" w:dyaOrig="300" w14:anchorId="0F41EE62">
          <v:shape id="_x0000_i1029" type="#_x0000_t75" style="width:21pt;height:15pt" o:ole="">
            <v:imagedata r:id="rId19" o:title=""/>
          </v:shape>
          <o:OLEObject Type="Embed" ProgID="Equation.3" ShapeID="_x0000_i1029" DrawAspect="Content" ObjectID="_1682237079" r:id="rId24"/>
        </w:object>
      </w:r>
      <w:r>
        <w:t xml:space="preserve"> are given by the higher-layer parameter </w:t>
      </w:r>
      <w:proofErr w:type="spellStart"/>
      <w:r>
        <w:rPr>
          <w:i/>
        </w:rPr>
        <w:t>ssb-SubcarrierOffset</w:t>
      </w:r>
      <w:proofErr w:type="spellEnd"/>
      <w:r>
        <w:rPr>
          <w:i/>
        </w:rPr>
        <w:t>.</w:t>
      </w:r>
      <w:r>
        <w:rPr>
          <w:iCs/>
        </w:rPr>
        <w:t xml:space="preserve"> It should be noted that for FR2 </w:t>
      </w:r>
      <w:r>
        <w:t xml:space="preserve"> </w:t>
      </w:r>
      <m:oMath>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rPr>
                  <m:t>a</m:t>
                </m:r>
              </m:e>
            </m:acc>
          </m:e>
          <m:sub>
            <m:acc>
              <m:accPr>
                <m:chr m:val="̅"/>
                <m:ctrlPr>
                  <w:rPr>
                    <w:rFonts w:ascii="Cambria Math" w:hAnsi="Cambria Math"/>
                    <w:i/>
                    <w:sz w:val="24"/>
                    <w:szCs w:val="24"/>
                  </w:rPr>
                </m:ctrlPr>
              </m:accPr>
              <m:e>
                <m:r>
                  <w:rPr>
                    <w:rFonts w:ascii="Cambria Math" w:hAnsi="Cambria Math"/>
                  </w:rPr>
                  <m:t>A</m:t>
                </m:r>
              </m:e>
            </m:acc>
            <m:r>
              <w:rPr>
                <w:rFonts w:ascii="Cambria Math" w:hAnsi="Cambria Math"/>
              </w:rPr>
              <m:t>+5</m:t>
            </m:r>
          </m:sub>
        </m:sSub>
      </m:oMath>
      <w:r w:rsidRPr="00B06970">
        <w:rPr>
          <w:rFonts w:eastAsiaTheme="minorEastAsia"/>
          <w:szCs w:val="20"/>
        </w:rPr>
        <w:t xml:space="preserve"> is used to signal the SS/PBCH block index.</w:t>
      </w:r>
      <w:r>
        <w:rPr>
          <w:rFonts w:eastAsiaTheme="minorEastAsia"/>
          <w:sz w:val="24"/>
          <w:szCs w:val="24"/>
        </w:rPr>
        <w:t xml:space="preserve"> </w:t>
      </w:r>
    </w:p>
    <w:p w14:paraId="2DDDD8CA" w14:textId="3AF6A261" w:rsidR="00D30925" w:rsidRPr="00DD722D" w:rsidRDefault="00D30925" w:rsidP="00D30925">
      <w:pPr>
        <w:jc w:val="both"/>
        <w:rPr>
          <w:rFonts w:cs="Arial"/>
        </w:rPr>
      </w:pPr>
      <w:r>
        <w:rPr>
          <w:rFonts w:cs="Arial"/>
        </w:rPr>
        <w:t>In Rel-16 NR-U</w:t>
      </w:r>
      <w:r w:rsidR="00303771">
        <w:rPr>
          <w:rFonts w:cs="Arial"/>
        </w:rPr>
        <w:t>,</w:t>
      </w:r>
      <w:r>
        <w:rPr>
          <w:rFonts w:cs="Arial"/>
        </w:rPr>
        <w:t xml:space="preserve"> the least significant bit of </w:t>
      </w:r>
      <w:proofErr w:type="spellStart"/>
      <w:r>
        <w:rPr>
          <w:rFonts w:cs="Arial"/>
          <w:i/>
          <w:iCs/>
        </w:rPr>
        <w:t>ssb-SubcarrierOffset</w:t>
      </w:r>
      <w:proofErr w:type="spellEnd"/>
      <w:r>
        <w:rPr>
          <w:rFonts w:cs="Arial"/>
        </w:rPr>
        <w:t xml:space="preserve"> could be repurposed </w:t>
      </w:r>
      <w:r w:rsidR="00303771">
        <w:rPr>
          <w:rFonts w:cs="Arial"/>
        </w:rPr>
        <w:t>based on the observation that</w:t>
      </w:r>
      <w:r>
        <w:t xml:space="preserve"> </w:t>
      </w:r>
      <w:r>
        <w:rPr>
          <w:rFonts w:ascii="Times New Roman" w:eastAsia="Times New Roman" w:hAnsi="Times New Roman" w:cs="Times New Roman"/>
          <w:position w:val="-10"/>
          <w:szCs w:val="20"/>
          <w:lang w:val="en-GB"/>
        </w:rPr>
        <w:object w:dxaOrig="420" w:dyaOrig="300" w14:anchorId="6F62CD03">
          <v:shape id="_x0000_i1030" type="#_x0000_t75" style="width:21pt;height:15pt" o:ole="">
            <v:imagedata r:id="rId19" o:title=""/>
          </v:shape>
          <o:OLEObject Type="Embed" ProgID="Equation.3" ShapeID="_x0000_i1030" DrawAspect="Content" ObjectID="_1682237080" r:id="rId25"/>
        </w:object>
      </w:r>
      <w:r w:rsidRPr="00737888">
        <w:rPr>
          <w:rFonts w:cs="Arial"/>
        </w:rPr>
        <w:t>is only allowed to take even values</w:t>
      </w:r>
      <w:r>
        <w:rPr>
          <w:rFonts w:cs="Arial"/>
        </w:rPr>
        <w:t xml:space="preserve">. It should however be noted that because the range is 0-23, there are still 12 possible values, </w:t>
      </w:r>
      <w:r w:rsidR="00303771">
        <w:rPr>
          <w:rFonts w:cs="Arial"/>
        </w:rPr>
        <w:t xml:space="preserve">thus </w:t>
      </w:r>
      <w:r>
        <w:rPr>
          <w:rFonts w:cs="Arial"/>
        </w:rPr>
        <w:t>allowing a 30 kHz SS/PBCH block to be placed anywhere within a 30 kHz common RB.</w:t>
      </w:r>
    </w:p>
    <w:p w14:paraId="32D279B4" w14:textId="22C029E6" w:rsidR="00D30925" w:rsidRDefault="00D30925" w:rsidP="00D30925">
      <w:pPr>
        <w:jc w:val="both"/>
        <w:rPr>
          <w:lang w:val="en-GB"/>
        </w:rPr>
      </w:pPr>
      <w:r>
        <w:rPr>
          <w:rFonts w:cs="Arial"/>
        </w:rPr>
        <w:t xml:space="preserve">Because it has been agreed to support 120 kHz SS/PBCH block and 120 kHz </w:t>
      </w:r>
      <w:r w:rsidRPr="00796E03">
        <w:rPr>
          <w:lang w:val="en-GB"/>
        </w:rPr>
        <w:t>CORESET#0 for Type0-PDCCH</w:t>
      </w:r>
      <w:r>
        <w:rPr>
          <w:lang w:val="en-GB"/>
        </w:rPr>
        <w:t xml:space="preserve">, it seems probable that all 4 bits of </w:t>
      </w:r>
      <w:proofErr w:type="spellStart"/>
      <w:r>
        <w:rPr>
          <w:rFonts w:cs="Arial"/>
          <w:i/>
          <w:iCs/>
        </w:rPr>
        <w:t>ssb-SubcarrierOffset</w:t>
      </w:r>
      <w:proofErr w:type="spellEnd"/>
      <w:r>
        <w:t xml:space="preserve"> will be needed to support the </w:t>
      </w:r>
      <w:r>
        <w:rPr>
          <w:lang w:val="en-GB"/>
        </w:rPr>
        <w:t xml:space="preserve">full </w:t>
      </w:r>
      <w:r>
        <w:rPr>
          <w:rFonts w:ascii="Times New Roman" w:eastAsia="Times New Roman" w:hAnsi="Times New Roman" w:cs="Times New Roman"/>
          <w:position w:val="-10"/>
          <w:szCs w:val="20"/>
          <w:lang w:val="en-GB"/>
        </w:rPr>
        <w:object w:dxaOrig="420" w:dyaOrig="300" w14:anchorId="3C5FDAC2">
          <v:shape id="_x0000_i1031" type="#_x0000_t75" style="width:21pt;height:15pt" o:ole="">
            <v:imagedata r:id="rId19" o:title=""/>
          </v:shape>
          <o:OLEObject Type="Embed" ProgID="Equation.3" ShapeID="_x0000_i1031" DrawAspect="Content" ObjectID="_1682237081" r:id="rId26"/>
        </w:object>
      </w:r>
      <w:r>
        <w:rPr>
          <w:rFonts w:cs="Arial"/>
        </w:rPr>
        <w:t xml:space="preserve"> </w:t>
      </w:r>
      <w:r>
        <w:rPr>
          <w:lang w:val="en-GB"/>
        </w:rPr>
        <w:t>range 0-11, unless the RAN4 synchronization and channel raster design allows the range to be reduced to 8 values (3 bits)</w:t>
      </w:r>
      <w:r w:rsidR="00303771">
        <w:rPr>
          <w:lang w:val="en-GB"/>
        </w:rPr>
        <w:t xml:space="preserve"> which seems unlikely</w:t>
      </w:r>
      <w:r w:rsidDel="00303771">
        <w:rPr>
          <w:lang w:val="en-GB"/>
        </w:rPr>
        <w:t>.</w:t>
      </w:r>
    </w:p>
    <w:p w14:paraId="4F93AA55" w14:textId="749C0F2A" w:rsidR="00D30925" w:rsidRDefault="00D30925" w:rsidP="00D30925">
      <w:pPr>
        <w:pStyle w:val="Observation"/>
        <w:ind w:left="1710" w:hanging="1710"/>
        <w:rPr>
          <w:lang w:val="en-GB"/>
        </w:rPr>
      </w:pPr>
      <w:bookmarkStart w:id="13" w:name="_Toc71620964"/>
      <w:r>
        <w:rPr>
          <w:lang w:val="en-GB"/>
        </w:rPr>
        <w:t xml:space="preserve">If a DBTW is supported, the Rel-16 way of </w:t>
      </w:r>
      <w:proofErr w:type="spellStart"/>
      <w:r>
        <w:rPr>
          <w:lang w:val="en-GB"/>
        </w:rPr>
        <w:t>signaling</w:t>
      </w:r>
      <w:proofErr w:type="spellEnd"/>
      <w:r>
        <w:rPr>
          <w:lang w:val="en-GB"/>
        </w:rPr>
        <w:t xml:space="preserve"> the </w:t>
      </w:r>
      <w:r w:rsidR="009A7703">
        <w:rPr>
          <w:lang w:val="en-GB"/>
        </w:rPr>
        <w:t xml:space="preserve">SSB </w:t>
      </w:r>
      <w:r w:rsidRPr="00BB6793">
        <w:rPr>
          <w:lang w:val="en-GB"/>
        </w:rPr>
        <w:t>QCL relation</w:t>
      </w:r>
      <w:r>
        <w:rPr>
          <w:lang w:val="en-GB"/>
        </w:rPr>
        <w:t xml:space="preserve"> </w:t>
      </w:r>
      <w:r w:rsidR="009A7703">
        <w:rPr>
          <w:lang w:val="en-GB"/>
        </w:rPr>
        <w:t>parameter Q</w:t>
      </w:r>
      <w:r>
        <w:rPr>
          <w:lang w:val="en-GB"/>
        </w:rPr>
        <w:t xml:space="preserve"> in MIB does not seem feasible for this frequency range.</w:t>
      </w:r>
      <w:bookmarkEnd w:id="13"/>
    </w:p>
    <w:p w14:paraId="733A81D3" w14:textId="122ED19D" w:rsidR="00974661" w:rsidRPr="00415212" w:rsidRDefault="00847E00" w:rsidP="00CD1880">
      <w:pPr>
        <w:rPr>
          <w:rFonts w:cs="Arial"/>
          <w:szCs w:val="20"/>
          <w:lang w:val="en-GB"/>
        </w:rPr>
      </w:pPr>
      <w:r w:rsidRPr="00CD1880">
        <w:rPr>
          <w:rFonts w:eastAsia="Times New Roman" w:cs="Arial"/>
          <w:szCs w:val="20"/>
          <w:lang w:val="en-GB"/>
        </w:rPr>
        <w:t xml:space="preserve">Another option could be to repurpose one bit from </w:t>
      </w:r>
      <w:proofErr w:type="spellStart"/>
      <w:r w:rsidRPr="00CD1880">
        <w:rPr>
          <w:rFonts w:eastAsia="Times New Roman" w:cs="Arial"/>
          <w:i/>
          <w:szCs w:val="20"/>
          <w:lang w:val="en-GB"/>
        </w:rPr>
        <w:t>ControlResourceSetZero</w:t>
      </w:r>
      <w:proofErr w:type="spellEnd"/>
      <w:r w:rsidRPr="00CD1880">
        <w:rPr>
          <w:rFonts w:eastAsia="Times New Roman" w:cs="Arial"/>
          <w:szCs w:val="20"/>
          <w:lang w:val="en-GB"/>
        </w:rPr>
        <w:t xml:space="preserve"> (part of </w:t>
      </w:r>
      <w:r w:rsidRPr="00CD1880">
        <w:rPr>
          <w:rFonts w:eastAsia="Times New Roman" w:cs="Arial"/>
          <w:i/>
          <w:szCs w:val="20"/>
          <w:lang w:val="en-GB"/>
        </w:rPr>
        <w:t>pdcch-ConfigSIB1</w:t>
      </w:r>
      <w:r w:rsidRPr="00CD1880">
        <w:rPr>
          <w:rFonts w:eastAsia="Times New Roman" w:cs="Arial"/>
          <w:szCs w:val="20"/>
          <w:lang w:val="en-GB"/>
        </w:rPr>
        <w:t>)</w:t>
      </w:r>
      <w:r w:rsidR="009A7703">
        <w:rPr>
          <w:rFonts w:eastAsia="Times New Roman" w:cs="Arial"/>
          <w:szCs w:val="20"/>
          <w:lang w:val="en-GB"/>
        </w:rPr>
        <w:t xml:space="preserve"> since currently only 8 out of the 16 rows in Table 13-8 in 38.213 are used. H</w:t>
      </w:r>
      <w:r w:rsidRPr="00E10B56">
        <w:rPr>
          <w:rFonts w:eastAsia="Times New Roman" w:cs="Arial"/>
          <w:szCs w:val="20"/>
          <w:lang w:val="en-GB"/>
        </w:rPr>
        <w:t>owever</w:t>
      </w:r>
      <w:r w:rsidR="00303771">
        <w:rPr>
          <w:rFonts w:eastAsia="Times New Roman" w:cs="Arial"/>
          <w:szCs w:val="20"/>
          <w:lang w:val="en-GB"/>
        </w:rPr>
        <w:t>,</w:t>
      </w:r>
      <w:r w:rsidRPr="00CD1880">
        <w:rPr>
          <w:rFonts w:eastAsia="Times New Roman" w:cs="Arial"/>
          <w:szCs w:val="20"/>
          <w:lang w:val="en-GB"/>
        </w:rPr>
        <w:t xml:space="preserve"> this relies on that no more configurations are </w:t>
      </w:r>
      <w:r w:rsidR="009A7703">
        <w:rPr>
          <w:rFonts w:eastAsia="Times New Roman" w:cs="Arial"/>
          <w:szCs w:val="20"/>
          <w:lang w:val="en-GB"/>
        </w:rPr>
        <w:t>needed</w:t>
      </w:r>
      <w:r w:rsidR="009A7703" w:rsidRPr="00CD1880">
        <w:rPr>
          <w:rFonts w:eastAsia="Times New Roman" w:cs="Arial"/>
          <w:szCs w:val="20"/>
          <w:lang w:val="en-GB"/>
        </w:rPr>
        <w:t xml:space="preserve"> </w:t>
      </w:r>
      <w:r w:rsidRPr="00CD1880">
        <w:rPr>
          <w:rFonts w:eastAsia="Times New Roman" w:cs="Arial"/>
          <w:szCs w:val="20"/>
          <w:lang w:val="en-GB"/>
        </w:rPr>
        <w:t>for the SCS combination (120, 120) kHz</w:t>
      </w:r>
      <w:r w:rsidR="009A7703">
        <w:rPr>
          <w:rFonts w:eastAsia="Times New Roman" w:cs="Arial"/>
          <w:szCs w:val="20"/>
          <w:lang w:val="en-GB"/>
        </w:rPr>
        <w:t xml:space="preserve">. </w:t>
      </w:r>
      <w:r w:rsidRPr="00CD1880">
        <w:rPr>
          <w:rFonts w:eastAsia="Times New Roman" w:cs="Arial"/>
          <w:szCs w:val="20"/>
          <w:lang w:val="en-GB"/>
        </w:rPr>
        <w:t xml:space="preserve"> </w:t>
      </w:r>
      <w:r w:rsidR="009A7703">
        <w:rPr>
          <w:rFonts w:eastAsia="Times New Roman" w:cs="Arial"/>
          <w:szCs w:val="20"/>
          <w:lang w:val="en-GB"/>
        </w:rPr>
        <w:t>We</w:t>
      </w:r>
      <w:r w:rsidR="00E140BD">
        <w:rPr>
          <w:rFonts w:eastAsia="Times New Roman" w:cs="Arial"/>
          <w:szCs w:val="20"/>
          <w:lang w:val="en-GB"/>
        </w:rPr>
        <w:t xml:space="preserve"> </w:t>
      </w:r>
      <w:r w:rsidR="0022364F">
        <w:rPr>
          <w:rFonts w:eastAsia="Times New Roman" w:cs="Arial"/>
          <w:szCs w:val="20"/>
          <w:lang w:val="en-GB"/>
        </w:rPr>
        <w:t>point out</w:t>
      </w:r>
      <w:r w:rsidR="00E140BD">
        <w:rPr>
          <w:rFonts w:eastAsia="Times New Roman" w:cs="Arial"/>
          <w:szCs w:val="20"/>
          <w:lang w:val="en-GB"/>
        </w:rPr>
        <w:t xml:space="preserve"> in </w:t>
      </w:r>
      <w:r w:rsidR="0022364F">
        <w:rPr>
          <w:rFonts w:eastAsia="Times New Roman" w:cs="Arial"/>
          <w:szCs w:val="20"/>
          <w:lang w:val="en-GB"/>
        </w:rPr>
        <w:fldChar w:fldCharType="begin"/>
      </w:r>
      <w:r w:rsidR="0022364F">
        <w:rPr>
          <w:rFonts w:eastAsia="Times New Roman" w:cs="Arial"/>
          <w:szCs w:val="20"/>
          <w:lang w:val="en-GB"/>
        </w:rPr>
        <w:instrText xml:space="preserve"> REF _Ref71032864 \r \h </w:instrText>
      </w:r>
      <w:r w:rsidR="0022364F">
        <w:rPr>
          <w:rFonts w:eastAsia="Times New Roman" w:cs="Arial"/>
          <w:szCs w:val="20"/>
          <w:lang w:val="en-GB"/>
        </w:rPr>
      </w:r>
      <w:r w:rsidR="0022364F">
        <w:rPr>
          <w:rFonts w:eastAsia="Times New Roman" w:cs="Arial"/>
          <w:szCs w:val="20"/>
          <w:lang w:val="en-GB"/>
        </w:rPr>
        <w:fldChar w:fldCharType="separate"/>
      </w:r>
      <w:r w:rsidR="00B655BA">
        <w:rPr>
          <w:rFonts w:eastAsia="Times New Roman" w:cs="Arial"/>
          <w:szCs w:val="20"/>
          <w:lang w:val="en-GB"/>
        </w:rPr>
        <w:t>Observation 2</w:t>
      </w:r>
      <w:r w:rsidR="0022364F">
        <w:rPr>
          <w:rFonts w:eastAsia="Times New Roman" w:cs="Arial"/>
          <w:szCs w:val="20"/>
          <w:lang w:val="en-GB"/>
        </w:rPr>
        <w:fldChar w:fldCharType="end"/>
      </w:r>
      <w:r w:rsidR="0022364F">
        <w:rPr>
          <w:rFonts w:eastAsia="Times New Roman" w:cs="Arial"/>
          <w:szCs w:val="20"/>
          <w:lang w:val="en-GB"/>
        </w:rPr>
        <w:t xml:space="preserve"> </w:t>
      </w:r>
      <w:r w:rsidR="009A7703">
        <w:rPr>
          <w:rFonts w:eastAsia="Times New Roman" w:cs="Arial"/>
          <w:szCs w:val="20"/>
          <w:lang w:val="en-GB"/>
        </w:rPr>
        <w:t xml:space="preserve">that additional configuration </w:t>
      </w:r>
      <w:r w:rsidR="0022364F">
        <w:rPr>
          <w:rFonts w:eastAsia="Times New Roman" w:cs="Arial"/>
          <w:szCs w:val="20"/>
          <w:lang w:val="en-GB"/>
        </w:rPr>
        <w:t>might</w:t>
      </w:r>
      <w:r w:rsidR="009A7703">
        <w:rPr>
          <w:rFonts w:eastAsia="Times New Roman" w:cs="Arial"/>
          <w:szCs w:val="20"/>
          <w:lang w:val="en-GB"/>
        </w:rPr>
        <w:t xml:space="preserve">, in fact be needed, </w:t>
      </w:r>
      <w:r w:rsidR="00E140BD">
        <w:rPr>
          <w:rFonts w:eastAsia="Times New Roman" w:cs="Arial"/>
          <w:szCs w:val="20"/>
          <w:lang w:val="en-GB"/>
        </w:rPr>
        <w:t>e.g.</w:t>
      </w:r>
      <w:r w:rsidR="009A7703">
        <w:rPr>
          <w:rFonts w:eastAsia="Times New Roman" w:cs="Arial"/>
          <w:szCs w:val="20"/>
          <w:lang w:val="en-GB"/>
        </w:rPr>
        <w:t>,</w:t>
      </w:r>
      <w:r w:rsidR="00E140BD">
        <w:rPr>
          <w:rFonts w:eastAsia="Times New Roman" w:cs="Arial"/>
          <w:szCs w:val="20"/>
          <w:lang w:val="en-GB"/>
        </w:rPr>
        <w:t xml:space="preserve"> if RAN4 adopts a </w:t>
      </w:r>
      <w:r w:rsidR="009A7703">
        <w:rPr>
          <w:rFonts w:eastAsia="Times New Roman" w:cs="Arial"/>
          <w:szCs w:val="20"/>
          <w:lang w:val="en-GB"/>
        </w:rPr>
        <w:t>"</w:t>
      </w:r>
      <w:r w:rsidR="00E140BD">
        <w:rPr>
          <w:rFonts w:eastAsia="Times New Roman" w:cs="Arial"/>
          <w:szCs w:val="20"/>
          <w:lang w:val="en-GB"/>
        </w:rPr>
        <w:t>floating</w:t>
      </w:r>
      <w:r w:rsidR="009A7703">
        <w:rPr>
          <w:rFonts w:eastAsia="Times New Roman" w:cs="Arial"/>
          <w:szCs w:val="20"/>
          <w:lang w:val="en-GB"/>
        </w:rPr>
        <w:t>"</w:t>
      </w:r>
      <w:r w:rsidR="00E140BD">
        <w:rPr>
          <w:rFonts w:eastAsia="Times New Roman" w:cs="Arial"/>
          <w:szCs w:val="20"/>
          <w:lang w:val="en-GB"/>
        </w:rPr>
        <w:t xml:space="preserve"> </w:t>
      </w:r>
      <w:r w:rsidR="009A7703">
        <w:rPr>
          <w:rFonts w:eastAsia="Times New Roman" w:cs="Arial"/>
          <w:szCs w:val="20"/>
          <w:lang w:val="en-GB"/>
        </w:rPr>
        <w:t>channelization</w:t>
      </w:r>
      <w:r w:rsidR="00E140BD">
        <w:rPr>
          <w:rFonts w:eastAsia="Times New Roman" w:cs="Arial"/>
          <w:szCs w:val="20"/>
          <w:lang w:val="en-GB"/>
        </w:rPr>
        <w:t xml:space="preserve"> design with a coarser synch raster </w:t>
      </w:r>
      <w:r w:rsidR="009A7703">
        <w:rPr>
          <w:rFonts w:eastAsia="Times New Roman" w:cs="Arial"/>
          <w:szCs w:val="20"/>
          <w:lang w:val="en-GB"/>
        </w:rPr>
        <w:t>granularity</w:t>
      </w:r>
      <w:r w:rsidR="00E140BD">
        <w:rPr>
          <w:rFonts w:eastAsia="Times New Roman" w:cs="Arial"/>
          <w:szCs w:val="20"/>
          <w:lang w:val="en-GB"/>
        </w:rPr>
        <w:t xml:space="preserve"> (34.56 MHz instead of 17.28 MHz).</w:t>
      </w:r>
      <w:r>
        <w:rPr>
          <w:rFonts w:eastAsia="Times New Roman" w:cs="Arial"/>
          <w:szCs w:val="20"/>
          <w:lang w:val="en-GB"/>
        </w:rPr>
        <w:t xml:space="preserve"> </w:t>
      </w:r>
      <w:r w:rsidR="00AB7A74" w:rsidRPr="00E10B56">
        <w:rPr>
          <w:rFonts w:eastAsia="Times New Roman" w:cs="Arial"/>
          <w:szCs w:val="20"/>
          <w:lang w:val="en-GB"/>
        </w:rPr>
        <w:t>Not</w:t>
      </w:r>
      <w:r w:rsidR="000A2F87" w:rsidRPr="00E10B56">
        <w:rPr>
          <w:rFonts w:eastAsia="Times New Roman" w:cs="Arial"/>
          <w:szCs w:val="20"/>
          <w:lang w:val="en-GB"/>
        </w:rPr>
        <w:t>e</w:t>
      </w:r>
      <w:r w:rsidR="00AB7A74" w:rsidRPr="00E10B56">
        <w:rPr>
          <w:rFonts w:eastAsia="Times New Roman" w:cs="Arial"/>
          <w:szCs w:val="20"/>
          <w:lang w:val="en-GB"/>
        </w:rPr>
        <w:t xml:space="preserve"> that it is not enough that there are </w:t>
      </w:r>
      <w:r w:rsidR="00303771">
        <w:rPr>
          <w:rFonts w:eastAsia="Times New Roman" w:cs="Arial"/>
          <w:szCs w:val="20"/>
          <w:lang w:val="en-GB"/>
        </w:rPr>
        <w:t xml:space="preserve">a few </w:t>
      </w:r>
      <w:r w:rsidR="00AB7A74" w:rsidRPr="00E10B56">
        <w:rPr>
          <w:rFonts w:eastAsia="Times New Roman" w:cs="Arial"/>
          <w:szCs w:val="20"/>
          <w:lang w:val="en-GB"/>
        </w:rPr>
        <w:t>unused entries in the configuration tables for one bit to be available</w:t>
      </w:r>
      <w:r w:rsidR="00303771">
        <w:rPr>
          <w:rFonts w:eastAsia="Times New Roman" w:cs="Arial"/>
          <w:szCs w:val="20"/>
          <w:lang w:val="en-GB"/>
        </w:rPr>
        <w:t>;</w:t>
      </w:r>
      <w:r w:rsidR="00AB7A74" w:rsidRPr="00E10B56">
        <w:rPr>
          <w:rFonts w:eastAsia="Times New Roman" w:cs="Arial"/>
          <w:szCs w:val="20"/>
          <w:lang w:val="en-GB"/>
        </w:rPr>
        <w:t xml:space="preserve"> half of the entries need to be unused</w:t>
      </w:r>
      <w:r w:rsidR="00303771">
        <w:rPr>
          <w:rFonts w:eastAsia="Times New Roman" w:cs="Arial"/>
          <w:szCs w:val="20"/>
          <w:lang w:val="en-GB"/>
        </w:rPr>
        <w:t xml:space="preserve"> in order to make one bit available</w:t>
      </w:r>
      <w:r w:rsidR="00AB7A74" w:rsidRPr="00E10B56">
        <w:rPr>
          <w:rFonts w:eastAsia="Times New Roman" w:cs="Arial"/>
          <w:szCs w:val="20"/>
          <w:lang w:val="en-GB"/>
        </w:rPr>
        <w:t xml:space="preserve">. </w:t>
      </w:r>
      <w:r w:rsidRPr="00E10B56">
        <w:rPr>
          <w:rFonts w:eastAsia="Times New Roman" w:cs="Arial"/>
          <w:szCs w:val="20"/>
          <w:lang w:val="en-GB"/>
        </w:rPr>
        <w:t xml:space="preserve">All in all, it seems difficult </w:t>
      </w:r>
      <w:r w:rsidR="00AB7A74" w:rsidRPr="00E10B56">
        <w:rPr>
          <w:rFonts w:eastAsia="Times New Roman" w:cs="Arial"/>
          <w:szCs w:val="20"/>
          <w:lang w:val="en-GB"/>
        </w:rPr>
        <w:t xml:space="preserve">and time consuming for RAN1 </w:t>
      </w:r>
      <w:r w:rsidRPr="00E10B56">
        <w:rPr>
          <w:rFonts w:eastAsia="Times New Roman" w:cs="Arial"/>
          <w:szCs w:val="20"/>
          <w:lang w:val="en-GB"/>
        </w:rPr>
        <w:t xml:space="preserve">to find bits to both signal Q and </w:t>
      </w:r>
      <w:r w:rsidR="00DF6FC0" w:rsidRPr="00E10B56">
        <w:rPr>
          <w:rFonts w:eastAsia="Times New Roman" w:cs="Arial"/>
          <w:szCs w:val="20"/>
          <w:lang w:val="en-GB"/>
        </w:rPr>
        <w:t xml:space="preserve">to signal </w:t>
      </w:r>
      <w:r w:rsidRPr="00E10B56">
        <w:rPr>
          <w:rFonts w:eastAsia="Times New Roman" w:cs="Arial"/>
          <w:szCs w:val="20"/>
          <w:lang w:val="en-GB"/>
        </w:rPr>
        <w:t>if LBT is on/off. In our view, the latter should be prioritized to avoid that the UE need</w:t>
      </w:r>
      <w:r w:rsidR="00D65340" w:rsidRPr="00E10B56">
        <w:rPr>
          <w:rFonts w:eastAsia="Times New Roman" w:cs="Arial"/>
          <w:szCs w:val="20"/>
          <w:lang w:val="en-GB"/>
        </w:rPr>
        <w:t>s</w:t>
      </w:r>
      <w:r w:rsidRPr="00E10B56">
        <w:rPr>
          <w:rFonts w:eastAsia="Times New Roman" w:cs="Arial"/>
          <w:szCs w:val="20"/>
          <w:lang w:val="en-GB"/>
        </w:rPr>
        <w:t xml:space="preserve"> to hypothesise two sizes of DCI</w:t>
      </w:r>
      <w:r w:rsidR="00303771">
        <w:rPr>
          <w:rFonts w:eastAsia="Times New Roman" w:cs="Arial"/>
          <w:szCs w:val="20"/>
          <w:lang w:val="en-GB"/>
        </w:rPr>
        <w:t xml:space="preserve"> </w:t>
      </w:r>
      <w:r w:rsidRPr="00CD1880">
        <w:rPr>
          <w:rFonts w:eastAsia="Times New Roman" w:cs="Arial"/>
          <w:szCs w:val="20"/>
          <w:lang w:val="en-GB"/>
        </w:rPr>
        <w:t>1_0 when reading SIB1.</w:t>
      </w:r>
    </w:p>
    <w:p w14:paraId="26936DC5" w14:textId="61EBDDF2" w:rsidR="00974661" w:rsidRPr="00415212" w:rsidRDefault="00974661" w:rsidP="00974661">
      <w:pPr>
        <w:pStyle w:val="Observation"/>
        <w:ind w:left="1710" w:hanging="1710"/>
        <w:rPr>
          <w:rFonts w:cs="Arial"/>
          <w:szCs w:val="20"/>
          <w:lang w:val="en-GB"/>
        </w:rPr>
      </w:pPr>
      <w:bookmarkStart w:id="14" w:name="_Toc71620965"/>
      <w:r w:rsidRPr="00CD1880">
        <w:rPr>
          <w:rFonts w:eastAsia="Times New Roman" w:cs="Arial"/>
          <w:szCs w:val="20"/>
          <w:lang w:val="en-GB"/>
        </w:rPr>
        <w:t xml:space="preserve">It seems </w:t>
      </w:r>
      <w:r w:rsidR="002B6005" w:rsidRPr="00CD1880">
        <w:rPr>
          <w:rFonts w:eastAsia="Times New Roman" w:cs="Arial"/>
          <w:szCs w:val="20"/>
          <w:lang w:val="en-GB"/>
        </w:rPr>
        <w:t>unlikely that MIB bits can be</w:t>
      </w:r>
      <w:r w:rsidRPr="00CD1880">
        <w:rPr>
          <w:rFonts w:eastAsia="Times New Roman" w:cs="Arial"/>
          <w:szCs w:val="20"/>
          <w:lang w:val="en-GB"/>
        </w:rPr>
        <w:t xml:space="preserve"> repurpose</w:t>
      </w:r>
      <w:r w:rsidR="002B6005" w:rsidRPr="00CD1880">
        <w:rPr>
          <w:rFonts w:eastAsia="Times New Roman" w:cs="Arial"/>
          <w:szCs w:val="20"/>
          <w:lang w:val="en-GB"/>
        </w:rPr>
        <w:t>d</w:t>
      </w:r>
      <w:r w:rsidRPr="00CD1880">
        <w:rPr>
          <w:rFonts w:eastAsia="Times New Roman" w:cs="Arial"/>
          <w:szCs w:val="20"/>
          <w:lang w:val="en-GB"/>
        </w:rPr>
        <w:t xml:space="preserve"> both for </w:t>
      </w:r>
      <w:proofErr w:type="spellStart"/>
      <w:r w:rsidRPr="00CD1880">
        <w:rPr>
          <w:rFonts w:eastAsia="Times New Roman" w:cs="Arial"/>
          <w:szCs w:val="20"/>
          <w:lang w:val="en-GB"/>
        </w:rPr>
        <w:t>signaling</w:t>
      </w:r>
      <w:proofErr w:type="spellEnd"/>
      <w:r w:rsidRPr="00CD1880">
        <w:rPr>
          <w:rFonts w:eastAsia="Times New Roman" w:cs="Arial"/>
          <w:szCs w:val="20"/>
          <w:lang w:val="en-GB"/>
        </w:rPr>
        <w:t xml:space="preserve"> Q and </w:t>
      </w:r>
      <w:proofErr w:type="spellStart"/>
      <w:r w:rsidR="00DF6FC0" w:rsidRPr="00CD1880">
        <w:rPr>
          <w:rFonts w:eastAsia="Times New Roman" w:cs="Arial"/>
          <w:szCs w:val="20"/>
          <w:lang w:val="en-GB"/>
        </w:rPr>
        <w:t>signal</w:t>
      </w:r>
      <w:r w:rsidR="001F4719">
        <w:rPr>
          <w:rFonts w:eastAsia="Times New Roman" w:cs="Arial"/>
          <w:szCs w:val="20"/>
          <w:lang w:val="en-GB"/>
        </w:rPr>
        <w:t>ing</w:t>
      </w:r>
      <w:proofErr w:type="spellEnd"/>
      <w:r w:rsidR="00DF6FC0" w:rsidRPr="00E10B56">
        <w:rPr>
          <w:rFonts w:eastAsia="Times New Roman" w:cs="Arial"/>
          <w:szCs w:val="20"/>
          <w:lang w:val="en-GB"/>
        </w:rPr>
        <w:t xml:space="preserve"> </w:t>
      </w:r>
      <w:r w:rsidRPr="00E10B56">
        <w:rPr>
          <w:rFonts w:eastAsia="Times New Roman" w:cs="Arial"/>
          <w:szCs w:val="20"/>
          <w:lang w:val="en-GB"/>
        </w:rPr>
        <w:t>if LBT is on/off</w:t>
      </w:r>
      <w:r w:rsidR="002B6005" w:rsidRPr="00E10B56">
        <w:rPr>
          <w:rFonts w:eastAsia="Times New Roman" w:cs="Arial"/>
          <w:szCs w:val="20"/>
          <w:lang w:val="en-GB"/>
        </w:rPr>
        <w:t>. Thus</w:t>
      </w:r>
      <w:r w:rsidR="00AB7A74" w:rsidRPr="00E10B56">
        <w:rPr>
          <w:rFonts w:eastAsia="Times New Roman" w:cs="Arial"/>
          <w:szCs w:val="20"/>
          <w:lang w:val="en-GB"/>
        </w:rPr>
        <w:t>,</w:t>
      </w:r>
      <w:r w:rsidR="002B6005" w:rsidRPr="00E10B56">
        <w:rPr>
          <w:rFonts w:eastAsia="Times New Roman" w:cs="Arial"/>
          <w:szCs w:val="20"/>
          <w:lang w:val="en-GB"/>
        </w:rPr>
        <w:t xml:space="preserve"> to avoid </w:t>
      </w:r>
      <w:r w:rsidR="00325FB3">
        <w:rPr>
          <w:rFonts w:eastAsia="Times New Roman" w:cs="Arial"/>
          <w:szCs w:val="20"/>
          <w:lang w:val="en-GB"/>
        </w:rPr>
        <w:t xml:space="preserve">two </w:t>
      </w:r>
      <w:r w:rsidR="002B6005" w:rsidRPr="00E10B56">
        <w:rPr>
          <w:rFonts w:eastAsia="Times New Roman" w:cs="Arial"/>
          <w:szCs w:val="20"/>
          <w:lang w:val="en-GB"/>
        </w:rPr>
        <w:t>blind decod</w:t>
      </w:r>
      <w:r w:rsidR="00325FB3">
        <w:rPr>
          <w:rFonts w:eastAsia="Times New Roman" w:cs="Arial"/>
          <w:szCs w:val="20"/>
          <w:lang w:val="en-GB"/>
        </w:rPr>
        <w:t>es</w:t>
      </w:r>
      <w:r w:rsidR="002B6005" w:rsidRPr="00E10B56">
        <w:rPr>
          <w:rFonts w:eastAsia="Times New Roman" w:cs="Arial"/>
          <w:szCs w:val="20"/>
          <w:lang w:val="en-GB"/>
        </w:rPr>
        <w:t xml:space="preserve"> of the DCI</w:t>
      </w:r>
      <w:r w:rsidR="00303771">
        <w:rPr>
          <w:rFonts w:eastAsia="Times New Roman" w:cs="Arial"/>
          <w:szCs w:val="20"/>
          <w:lang w:val="en-GB"/>
        </w:rPr>
        <w:t xml:space="preserve"> </w:t>
      </w:r>
      <w:r w:rsidR="002B6005" w:rsidRPr="00E10B56">
        <w:rPr>
          <w:rFonts w:eastAsia="Times New Roman" w:cs="Arial"/>
          <w:szCs w:val="20"/>
          <w:lang w:val="en-GB"/>
        </w:rPr>
        <w:t>1_0 size when reading SIB1,</w:t>
      </w:r>
      <w:r w:rsidR="002B6005">
        <w:rPr>
          <w:rFonts w:eastAsia="Times New Roman" w:cs="Arial"/>
          <w:szCs w:val="20"/>
          <w:lang w:val="en-GB"/>
        </w:rPr>
        <w:t xml:space="preserve"> </w:t>
      </w:r>
      <w:r w:rsidR="001F4719">
        <w:rPr>
          <w:rFonts w:eastAsia="Times New Roman" w:cs="Arial"/>
          <w:szCs w:val="20"/>
          <w:lang w:val="en-GB"/>
        </w:rPr>
        <w:t xml:space="preserve">it should be prioritized to support </w:t>
      </w:r>
      <w:proofErr w:type="spellStart"/>
      <w:r w:rsidR="001F4719">
        <w:rPr>
          <w:rFonts w:eastAsia="Times New Roman" w:cs="Arial"/>
          <w:szCs w:val="20"/>
          <w:lang w:val="en-GB"/>
        </w:rPr>
        <w:t>signaling</w:t>
      </w:r>
      <w:proofErr w:type="spellEnd"/>
      <w:r w:rsidR="001F4719">
        <w:rPr>
          <w:rFonts w:eastAsia="Times New Roman" w:cs="Arial"/>
          <w:szCs w:val="20"/>
          <w:lang w:val="en-GB"/>
        </w:rPr>
        <w:t xml:space="preserve"> LBT on/off in MIB. Thus,</w:t>
      </w:r>
      <w:r w:rsidR="002B6005" w:rsidRPr="00E10B56">
        <w:rPr>
          <w:rFonts w:eastAsia="Times New Roman" w:cs="Arial"/>
          <w:szCs w:val="20"/>
          <w:lang w:val="en-GB"/>
        </w:rPr>
        <w:t xml:space="preserve"> Q can</w:t>
      </w:r>
      <w:r w:rsidR="00D84C0F" w:rsidRPr="00E10B56">
        <w:rPr>
          <w:rFonts w:eastAsia="Times New Roman" w:cs="Arial"/>
          <w:szCs w:val="20"/>
          <w:lang w:val="en-GB"/>
        </w:rPr>
        <w:t xml:space="preserve"> probably </w:t>
      </w:r>
      <w:r w:rsidR="002B6005" w:rsidRPr="00E10B56">
        <w:rPr>
          <w:rFonts w:eastAsia="Times New Roman" w:cs="Arial"/>
          <w:szCs w:val="20"/>
          <w:lang w:val="en-GB"/>
        </w:rPr>
        <w:t>not be signalled in MIB</w:t>
      </w:r>
      <w:r w:rsidR="001F4719">
        <w:rPr>
          <w:rFonts w:eastAsia="Times New Roman" w:cs="Arial"/>
          <w:szCs w:val="20"/>
          <w:lang w:val="en-GB"/>
        </w:rPr>
        <w:t xml:space="preserve"> as well without increasing the PBCH payload size which is contrary to what has been agreed</w:t>
      </w:r>
      <w:r w:rsidR="002B6005" w:rsidDel="001F4719">
        <w:rPr>
          <w:rFonts w:eastAsia="Times New Roman" w:cs="Arial"/>
          <w:szCs w:val="20"/>
          <w:lang w:val="en-GB"/>
        </w:rPr>
        <w:t>.</w:t>
      </w:r>
      <w:bookmarkEnd w:id="14"/>
    </w:p>
    <w:p w14:paraId="46665933" w14:textId="6E1DE4B0" w:rsidR="000B1533" w:rsidRDefault="000B1533" w:rsidP="008E4B74">
      <w:pPr>
        <w:rPr>
          <w:rFonts w:eastAsia="Times New Roman" w:cs="Arial"/>
          <w:szCs w:val="20"/>
          <w:lang w:val="en-GB"/>
        </w:rPr>
      </w:pPr>
      <w:r>
        <w:rPr>
          <w:rFonts w:eastAsia="Times New Roman" w:cs="Arial"/>
          <w:szCs w:val="20"/>
          <w:lang w:val="en-GB"/>
        </w:rPr>
        <w:t xml:space="preserve">Based on this analysis it seems that before any decision on support of a DBTW and associated </w:t>
      </w:r>
      <w:proofErr w:type="spellStart"/>
      <w:r>
        <w:rPr>
          <w:rFonts w:eastAsia="Times New Roman" w:cs="Arial"/>
          <w:szCs w:val="20"/>
          <w:lang w:val="en-GB"/>
        </w:rPr>
        <w:t>signaling</w:t>
      </w:r>
      <w:proofErr w:type="spellEnd"/>
      <w:r>
        <w:rPr>
          <w:rFonts w:eastAsia="Times New Roman" w:cs="Arial"/>
          <w:szCs w:val="20"/>
          <w:lang w:val="en-GB"/>
        </w:rPr>
        <w:t xml:space="preserve"> is made, RAN1 needs to </w:t>
      </w:r>
      <w:r w:rsidR="009A7703">
        <w:rPr>
          <w:rFonts w:eastAsia="Times New Roman" w:cs="Arial"/>
          <w:szCs w:val="20"/>
          <w:lang w:val="en-GB"/>
        </w:rPr>
        <w:t xml:space="preserve">first </w:t>
      </w:r>
      <w:r>
        <w:rPr>
          <w:rFonts w:eastAsia="Times New Roman" w:cs="Arial"/>
          <w:szCs w:val="20"/>
          <w:lang w:val="en-GB"/>
        </w:rPr>
        <w:t>discuss how to indicate LBT on/off, especially taking the issue of DCI</w:t>
      </w:r>
      <w:r w:rsidR="009A7703">
        <w:rPr>
          <w:rFonts w:eastAsia="Times New Roman" w:cs="Arial"/>
          <w:szCs w:val="20"/>
          <w:lang w:val="en-GB"/>
        </w:rPr>
        <w:t xml:space="preserve"> </w:t>
      </w:r>
      <w:r>
        <w:rPr>
          <w:rFonts w:eastAsia="Times New Roman" w:cs="Arial"/>
          <w:szCs w:val="20"/>
          <w:lang w:val="en-GB"/>
        </w:rPr>
        <w:t>1_0 size into account. Thus, we make the following proposal:</w:t>
      </w:r>
    </w:p>
    <w:p w14:paraId="498A6710" w14:textId="05D8964A" w:rsidR="000B1533" w:rsidRDefault="000B1533" w:rsidP="00CD1880">
      <w:pPr>
        <w:pStyle w:val="Proposal"/>
        <w:rPr>
          <w:lang w:val="en-GB"/>
        </w:rPr>
      </w:pPr>
      <w:bookmarkStart w:id="15" w:name="_Toc71620972"/>
      <w:r>
        <w:rPr>
          <w:lang w:val="en-GB"/>
        </w:rPr>
        <w:lastRenderedPageBreak/>
        <w:t xml:space="preserve">RAN1 </w:t>
      </w:r>
      <w:r w:rsidR="00E134F5">
        <w:rPr>
          <w:lang w:val="en-GB"/>
        </w:rPr>
        <w:t>needs</w:t>
      </w:r>
      <w:r>
        <w:rPr>
          <w:lang w:val="en-GB"/>
        </w:rPr>
        <w:t xml:space="preserve"> </w:t>
      </w:r>
      <w:r w:rsidR="00C042D5">
        <w:rPr>
          <w:lang w:val="en-GB"/>
        </w:rPr>
        <w:t>to</w:t>
      </w:r>
      <w:r>
        <w:rPr>
          <w:lang w:val="en-GB"/>
        </w:rPr>
        <w:t xml:space="preserve"> conclude on how to indicate LBT on/off (especially addressing the issue of DCI</w:t>
      </w:r>
      <w:r w:rsidR="009A7703">
        <w:rPr>
          <w:lang w:val="en-GB"/>
        </w:rPr>
        <w:t xml:space="preserve"> </w:t>
      </w:r>
      <w:r>
        <w:rPr>
          <w:lang w:val="en-GB"/>
        </w:rPr>
        <w:t>1_0 size during SIB1 reading) before any decision on supporting a DBTW is made.</w:t>
      </w:r>
      <w:bookmarkEnd w:id="15"/>
    </w:p>
    <w:p w14:paraId="746B935D" w14:textId="610A4A28" w:rsidR="006A7665" w:rsidRDefault="00C042D5" w:rsidP="008E4B74">
      <w:pPr>
        <w:rPr>
          <w:rFonts w:eastAsia="Times New Roman" w:cs="Arial"/>
          <w:szCs w:val="20"/>
          <w:lang w:val="en-GB"/>
        </w:rPr>
      </w:pPr>
      <w:r>
        <w:rPr>
          <w:rFonts w:eastAsia="Times New Roman" w:cs="Arial"/>
          <w:szCs w:val="20"/>
          <w:lang w:val="en-GB"/>
        </w:rPr>
        <w:t>As discussed above</w:t>
      </w:r>
      <w:r w:rsidR="006A7665">
        <w:rPr>
          <w:rFonts w:eastAsia="Times New Roman" w:cs="Arial"/>
          <w:szCs w:val="20"/>
          <w:lang w:val="en-GB"/>
        </w:rPr>
        <w:t>,</w:t>
      </w:r>
      <w:r>
        <w:rPr>
          <w:rFonts w:eastAsia="Times New Roman" w:cs="Arial"/>
          <w:szCs w:val="20"/>
          <w:lang w:val="en-GB"/>
        </w:rPr>
        <w:t xml:space="preserve"> </w:t>
      </w:r>
      <w:r w:rsidR="006A7665">
        <w:rPr>
          <w:rFonts w:eastAsia="Times New Roman" w:cs="Arial"/>
          <w:szCs w:val="20"/>
          <w:lang w:val="en-GB"/>
        </w:rPr>
        <w:t xml:space="preserve">in our view, </w:t>
      </w:r>
      <w:r>
        <w:rPr>
          <w:rFonts w:eastAsia="Times New Roman" w:cs="Arial"/>
          <w:szCs w:val="20"/>
          <w:lang w:val="en-GB"/>
        </w:rPr>
        <w:t>there are two options for the UE to determine the size of DCI</w:t>
      </w:r>
      <w:r w:rsidR="009A7703">
        <w:rPr>
          <w:rFonts w:eastAsia="Times New Roman" w:cs="Arial"/>
          <w:szCs w:val="20"/>
          <w:lang w:val="en-GB"/>
        </w:rPr>
        <w:t xml:space="preserve"> </w:t>
      </w:r>
      <w:r>
        <w:rPr>
          <w:rFonts w:eastAsia="Times New Roman" w:cs="Arial"/>
          <w:szCs w:val="20"/>
          <w:lang w:val="en-GB"/>
        </w:rPr>
        <w:t xml:space="preserve">1_0 during SIB1 reading; 1) LBT on/off is signalled in MIB or 2) the UE needs to make two assumptions of the </w:t>
      </w:r>
      <w:r w:rsidR="009A7703">
        <w:rPr>
          <w:rFonts w:eastAsia="Times New Roman" w:cs="Arial"/>
          <w:szCs w:val="20"/>
          <w:lang w:val="en-GB"/>
        </w:rPr>
        <w:t xml:space="preserve">DCI </w:t>
      </w:r>
      <w:r>
        <w:rPr>
          <w:rFonts w:eastAsia="Times New Roman" w:cs="Arial"/>
          <w:szCs w:val="20"/>
          <w:lang w:val="en-GB"/>
        </w:rPr>
        <w:t>size during PDCCH decoding while reading SIB1</w:t>
      </w:r>
      <w:r w:rsidR="00325FB3">
        <w:rPr>
          <w:rFonts w:eastAsia="Times New Roman" w:cs="Arial"/>
          <w:szCs w:val="20"/>
          <w:lang w:val="en-GB"/>
        </w:rPr>
        <w:t>, i.e., perform 2 blind decodes</w:t>
      </w:r>
      <w:r>
        <w:rPr>
          <w:rFonts w:eastAsia="Times New Roman" w:cs="Arial"/>
          <w:szCs w:val="20"/>
          <w:lang w:val="en-GB"/>
        </w:rPr>
        <w:t>.</w:t>
      </w:r>
    </w:p>
    <w:p w14:paraId="65239CED" w14:textId="13CE455E" w:rsidR="00E134F5" w:rsidRPr="00A12E65" w:rsidRDefault="00C042D5" w:rsidP="008E4B74">
      <w:pPr>
        <w:rPr>
          <w:rFonts w:eastAsia="Times New Roman" w:cs="Arial"/>
          <w:szCs w:val="20"/>
          <w:lang w:val="en-GB"/>
        </w:rPr>
      </w:pPr>
      <w:r>
        <w:rPr>
          <w:rFonts w:eastAsia="Times New Roman" w:cs="Arial"/>
          <w:szCs w:val="20"/>
          <w:lang w:val="en-GB"/>
        </w:rPr>
        <w:t>Once RAN1 has concluded on how to indicate LBT on/off</w:t>
      </w:r>
      <w:r w:rsidR="006A7665">
        <w:rPr>
          <w:rFonts w:eastAsia="Times New Roman" w:cs="Arial"/>
          <w:szCs w:val="20"/>
          <w:lang w:val="en-GB"/>
        </w:rPr>
        <w:t xml:space="preserve">, RAN1 can </w:t>
      </w:r>
      <w:r w:rsidR="00E134F5">
        <w:rPr>
          <w:rFonts w:eastAsia="Times New Roman" w:cs="Arial"/>
          <w:szCs w:val="20"/>
          <w:lang w:val="en-GB"/>
        </w:rPr>
        <w:t xml:space="preserve">further </w:t>
      </w:r>
      <w:r w:rsidR="006A7665">
        <w:rPr>
          <w:rFonts w:eastAsia="Times New Roman" w:cs="Arial"/>
          <w:szCs w:val="20"/>
          <w:lang w:val="en-GB"/>
        </w:rPr>
        <w:t>discuss whether to support a DBTW taking the previous agreement on supporting a</w:t>
      </w:r>
      <w:r w:rsidR="009A7703">
        <w:rPr>
          <w:rFonts w:eastAsia="Times New Roman" w:cs="Arial"/>
          <w:szCs w:val="20"/>
          <w:lang w:val="en-GB"/>
        </w:rPr>
        <w:t xml:space="preserve"> DBTW</w:t>
      </w:r>
      <w:r w:rsidR="006A7665">
        <w:rPr>
          <w:rFonts w:eastAsia="Times New Roman" w:cs="Arial"/>
          <w:szCs w:val="20"/>
          <w:lang w:val="en-GB"/>
        </w:rPr>
        <w:t xml:space="preserve"> on/off mechanism into account.</w:t>
      </w:r>
      <w:r w:rsidR="00DE4CF7">
        <w:rPr>
          <w:rFonts w:eastAsia="Times New Roman" w:cs="Arial"/>
          <w:szCs w:val="20"/>
          <w:lang w:val="en-GB"/>
        </w:rPr>
        <w:t xml:space="preserve"> </w:t>
      </w:r>
      <w:r w:rsidR="00033EF8">
        <w:rPr>
          <w:rFonts w:eastAsia="Times New Roman" w:cs="Arial"/>
          <w:szCs w:val="20"/>
          <w:lang w:val="en-GB"/>
        </w:rPr>
        <w:t>If a DBTW is agreed, o</w:t>
      </w:r>
      <w:r w:rsidR="00DE4CF7">
        <w:rPr>
          <w:rFonts w:eastAsia="Times New Roman" w:cs="Arial"/>
          <w:szCs w:val="20"/>
          <w:lang w:val="en-GB"/>
        </w:rPr>
        <w:t xml:space="preserve">ne way to signal </w:t>
      </w:r>
      <w:r w:rsidR="00033EF8">
        <w:rPr>
          <w:rFonts w:eastAsia="Times New Roman" w:cs="Arial"/>
          <w:szCs w:val="20"/>
          <w:lang w:val="en-GB"/>
        </w:rPr>
        <w:t>that it</w:t>
      </w:r>
      <w:r w:rsidR="00DE4CF7">
        <w:rPr>
          <w:rFonts w:eastAsia="Times New Roman" w:cs="Arial"/>
          <w:szCs w:val="20"/>
          <w:lang w:val="en-GB"/>
        </w:rPr>
        <w:t xml:space="preserve"> is </w:t>
      </w:r>
      <w:r w:rsidR="009A7703">
        <w:rPr>
          <w:rFonts w:eastAsia="Times New Roman" w:cs="Arial"/>
          <w:szCs w:val="20"/>
          <w:lang w:val="en-GB"/>
        </w:rPr>
        <w:t>"</w:t>
      </w:r>
      <w:r w:rsidR="00DE4CF7">
        <w:rPr>
          <w:rFonts w:eastAsia="Times New Roman" w:cs="Arial"/>
          <w:szCs w:val="20"/>
          <w:lang w:val="en-GB"/>
        </w:rPr>
        <w:t>off</w:t>
      </w:r>
      <w:r w:rsidR="009A7703">
        <w:rPr>
          <w:rFonts w:eastAsia="Times New Roman" w:cs="Arial"/>
          <w:szCs w:val="20"/>
          <w:lang w:val="en-GB"/>
        </w:rPr>
        <w:t>"</w:t>
      </w:r>
      <w:r w:rsidR="00DE4CF7">
        <w:rPr>
          <w:rFonts w:eastAsia="Times New Roman" w:cs="Arial"/>
          <w:szCs w:val="20"/>
          <w:lang w:val="en-GB"/>
        </w:rPr>
        <w:t xml:space="preserve"> is by assigning </w:t>
      </w:r>
      <w:r w:rsidR="009A7703">
        <w:rPr>
          <w:rFonts w:eastAsia="Times New Roman" w:cs="Arial"/>
          <w:szCs w:val="20"/>
          <w:lang w:val="en-GB"/>
        </w:rPr>
        <w:t xml:space="preserve">a particular </w:t>
      </w:r>
      <w:r w:rsidR="00DE4CF7">
        <w:rPr>
          <w:rFonts w:eastAsia="Times New Roman" w:cs="Arial"/>
          <w:szCs w:val="20"/>
          <w:lang w:val="en-GB"/>
        </w:rPr>
        <w:t xml:space="preserve">value of Q to indicate </w:t>
      </w:r>
      <w:r w:rsidR="009A7703">
        <w:rPr>
          <w:rFonts w:eastAsia="Times New Roman" w:cs="Arial"/>
          <w:szCs w:val="20"/>
          <w:lang w:val="en-GB"/>
        </w:rPr>
        <w:t>DBTW off</w:t>
      </w:r>
      <w:r w:rsidR="00DE4CF7">
        <w:rPr>
          <w:rFonts w:eastAsia="Times New Roman" w:cs="Arial"/>
          <w:szCs w:val="20"/>
          <w:lang w:val="en-GB"/>
        </w:rPr>
        <w:t xml:space="preserve">. The obvious candidate in our view </w:t>
      </w:r>
      <w:r w:rsidR="009A7703">
        <w:rPr>
          <w:rFonts w:eastAsia="Times New Roman" w:cs="Arial"/>
          <w:szCs w:val="20"/>
          <w:lang w:val="en-GB"/>
        </w:rPr>
        <w:t xml:space="preserve">would </w:t>
      </w:r>
      <w:r w:rsidR="00DE4CF7">
        <w:rPr>
          <w:rFonts w:eastAsia="Times New Roman" w:cs="Arial"/>
          <w:szCs w:val="20"/>
          <w:lang w:val="en-GB"/>
        </w:rPr>
        <w:t>be Q=64</w:t>
      </w:r>
      <w:r w:rsidR="009A7703">
        <w:rPr>
          <w:rFonts w:eastAsia="Times New Roman" w:cs="Arial"/>
          <w:szCs w:val="20"/>
          <w:lang w:val="en-GB"/>
        </w:rPr>
        <w:t xml:space="preserve">. Using this value, along with the </w:t>
      </w:r>
      <w:r w:rsidR="00DE4CF7">
        <w:rPr>
          <w:rFonts w:eastAsia="Times New Roman" w:cs="Arial"/>
          <w:szCs w:val="20"/>
          <w:lang w:val="en-GB"/>
        </w:rPr>
        <w:t xml:space="preserve">Rel-16 </w:t>
      </w:r>
      <w:r w:rsidR="009A7703">
        <w:rPr>
          <w:rFonts w:eastAsia="Times New Roman" w:cs="Arial"/>
          <w:szCs w:val="20"/>
          <w:lang w:val="en-GB"/>
        </w:rPr>
        <w:t xml:space="preserve">DBTW </w:t>
      </w:r>
      <w:r w:rsidR="00DE4CF7">
        <w:rPr>
          <w:rFonts w:eastAsia="Times New Roman" w:cs="Arial"/>
          <w:szCs w:val="20"/>
          <w:lang w:val="en-GB"/>
        </w:rPr>
        <w:t xml:space="preserve">mechanism, </w:t>
      </w:r>
      <w:r w:rsidR="001E559C">
        <w:rPr>
          <w:rFonts w:eastAsia="Times New Roman" w:cs="Arial"/>
          <w:szCs w:val="20"/>
          <w:lang w:val="en-GB"/>
        </w:rPr>
        <w:t>result</w:t>
      </w:r>
      <w:r w:rsidR="009A7703">
        <w:rPr>
          <w:rFonts w:eastAsia="Times New Roman" w:cs="Arial"/>
          <w:szCs w:val="20"/>
          <w:lang w:val="en-GB"/>
        </w:rPr>
        <w:t>s</w:t>
      </w:r>
      <w:r w:rsidR="001E559C">
        <w:rPr>
          <w:rFonts w:eastAsia="Times New Roman" w:cs="Arial"/>
          <w:szCs w:val="20"/>
          <w:lang w:val="en-GB"/>
        </w:rPr>
        <w:t xml:space="preserve"> in </w:t>
      </w:r>
      <w:r w:rsidR="001E559C" w:rsidRPr="001E559C">
        <w:rPr>
          <w:rFonts w:eastAsia="Times New Roman" w:cs="Arial"/>
          <w:szCs w:val="20"/>
          <w:lang w:val="en-GB"/>
        </w:rPr>
        <w:t>that there is only one candidate SSB position for each beam, and thus no window.</w:t>
      </w:r>
      <w:r w:rsidR="00E134F5">
        <w:rPr>
          <w:rFonts w:eastAsia="Times New Roman" w:cs="Arial"/>
          <w:szCs w:val="20"/>
          <w:lang w:val="en-GB"/>
        </w:rPr>
        <w:t xml:space="preserve"> However, as we observe above, it seems unlikely to be able to find enough unused bits in MIB to signal Q in addition to LBT on/off, and also satisfy the requirement that the bits are unused for both unlicensed and licensed operation for correct MIB interpretation.</w:t>
      </w:r>
    </w:p>
    <w:p w14:paraId="21CF6221" w14:textId="57398C85" w:rsidR="00847E00" w:rsidRPr="00CD1880" w:rsidRDefault="000F48BE" w:rsidP="008E4B74">
      <w:pPr>
        <w:rPr>
          <w:rFonts w:eastAsia="Times New Roman" w:cs="Arial"/>
          <w:szCs w:val="20"/>
          <w:lang w:val="en-GB"/>
        </w:rPr>
      </w:pPr>
      <w:r w:rsidRPr="00CD1880">
        <w:rPr>
          <w:rFonts w:eastAsia="Times New Roman" w:cs="Arial"/>
          <w:szCs w:val="20"/>
          <w:lang w:val="en-GB"/>
        </w:rPr>
        <w:t>To summarize</w:t>
      </w:r>
      <w:r w:rsidR="001F4719">
        <w:rPr>
          <w:rFonts w:eastAsia="Times New Roman" w:cs="Arial"/>
          <w:szCs w:val="20"/>
          <w:lang w:val="en-GB"/>
        </w:rPr>
        <w:t>,</w:t>
      </w:r>
      <w:r w:rsidRPr="00E10B56">
        <w:rPr>
          <w:rFonts w:eastAsia="Times New Roman" w:cs="Arial"/>
          <w:szCs w:val="20"/>
          <w:lang w:val="en-GB"/>
        </w:rPr>
        <w:t xml:space="preserve"> </w:t>
      </w:r>
      <w:r w:rsidR="001F4719">
        <w:rPr>
          <w:rFonts w:eastAsia="Times New Roman" w:cs="Arial"/>
          <w:szCs w:val="20"/>
          <w:lang w:val="en-GB"/>
        </w:rPr>
        <w:t>our view is</w:t>
      </w:r>
      <w:r>
        <w:rPr>
          <w:rFonts w:eastAsia="Times New Roman" w:cs="Arial"/>
          <w:szCs w:val="20"/>
          <w:lang w:val="en-GB"/>
        </w:rPr>
        <w:t xml:space="preserve"> that </w:t>
      </w:r>
      <w:r w:rsidRPr="00CD1880">
        <w:rPr>
          <w:rFonts w:eastAsia="Times New Roman" w:cs="Arial"/>
          <w:szCs w:val="20"/>
          <w:lang w:val="en-GB"/>
        </w:rPr>
        <w:t xml:space="preserve">introducing a DBTW will just add complexity and consume valuable time in RAN1 for no apparent benefit. </w:t>
      </w:r>
      <w:r w:rsidR="00E134F5">
        <w:rPr>
          <w:rFonts w:eastAsia="Times New Roman" w:cs="Arial"/>
          <w:szCs w:val="20"/>
          <w:lang w:val="en-GB"/>
        </w:rPr>
        <w:t>Based on the above argumentation, we propose the following:</w:t>
      </w:r>
    </w:p>
    <w:p w14:paraId="08112D2B" w14:textId="2B4EB9FA" w:rsidR="000F48BE" w:rsidRPr="00E86734" w:rsidRDefault="009A7703" w:rsidP="00CD1880">
      <w:pPr>
        <w:pStyle w:val="Proposal"/>
        <w:rPr>
          <w:rFonts w:cs="Arial"/>
          <w:szCs w:val="20"/>
          <w:lang w:val="en-GB"/>
        </w:rPr>
      </w:pPr>
      <w:bookmarkStart w:id="16" w:name="_Toc71620973"/>
      <w:r>
        <w:rPr>
          <w:rFonts w:cs="Arial"/>
          <w:szCs w:val="20"/>
          <w:lang w:val="en-GB"/>
        </w:rPr>
        <w:t>C</w:t>
      </w:r>
      <w:r w:rsidR="00D65340" w:rsidRPr="00415212">
        <w:rPr>
          <w:rFonts w:cs="Arial"/>
          <w:szCs w:val="20"/>
          <w:lang w:val="en-GB"/>
        </w:rPr>
        <w:t>onclude that a</w:t>
      </w:r>
      <w:r w:rsidR="006133C0" w:rsidRPr="00415212">
        <w:rPr>
          <w:rFonts w:cs="Arial"/>
          <w:szCs w:val="20"/>
          <w:lang w:val="en-GB"/>
        </w:rPr>
        <w:t xml:space="preserve"> DBTW is not supported for </w:t>
      </w:r>
      <w:r w:rsidR="00E134F5">
        <w:rPr>
          <w:rFonts w:cs="Arial"/>
          <w:szCs w:val="20"/>
          <w:lang w:val="en-GB"/>
        </w:rPr>
        <w:t>shared spectrum in the 52.6 – 71 GHz band.</w:t>
      </w:r>
      <w:bookmarkEnd w:id="16"/>
    </w:p>
    <w:p w14:paraId="56F2A983" w14:textId="6B9ECBF3" w:rsidR="00512993" w:rsidRDefault="00B11A90" w:rsidP="00B11A90">
      <w:pPr>
        <w:pStyle w:val="Heading1"/>
      </w:pPr>
      <w:r>
        <w:t>3</w:t>
      </w:r>
      <w:r w:rsidR="00512993">
        <w:tab/>
        <w:t>RACH Related Aspects</w:t>
      </w:r>
    </w:p>
    <w:p w14:paraId="41A69343" w14:textId="0A4ACDC9" w:rsidR="00E43216" w:rsidRDefault="00B11A90" w:rsidP="00B11A90">
      <w:pPr>
        <w:pStyle w:val="Heading2"/>
      </w:pPr>
      <w:r>
        <w:t>3</w:t>
      </w:r>
      <w:r w:rsidR="00E43216">
        <w:t>.1</w:t>
      </w:r>
      <w:r w:rsidR="00E43216">
        <w:tab/>
        <w:t>PRACH Sequence Length</w:t>
      </w:r>
    </w:p>
    <w:p w14:paraId="0DED6D34" w14:textId="01C019B3" w:rsidR="00DA3D3A" w:rsidRDefault="00DA3D3A" w:rsidP="00DA3D3A">
      <w:pPr>
        <w:rPr>
          <w:lang w:val="en-GB" w:eastAsia="ja-JP"/>
        </w:rPr>
      </w:pPr>
      <w:r w:rsidRPr="00DA3D3A">
        <w:rPr>
          <w:noProof/>
          <w:lang w:val="en-GB" w:eastAsia="ja-JP"/>
        </w:rPr>
        <mc:AlternateContent>
          <mc:Choice Requires="wps">
            <w:drawing>
              <wp:anchor distT="45720" distB="45720" distL="114300" distR="114300" simplePos="0" relativeHeight="251658240" behindDoc="0" locked="0" layoutInCell="1" allowOverlap="1" wp14:anchorId="19B2650A" wp14:editId="0CE62650">
                <wp:simplePos x="0" y="0"/>
                <wp:positionH relativeFrom="margin">
                  <wp:posOffset>11430</wp:posOffset>
                </wp:positionH>
                <wp:positionV relativeFrom="paragraph">
                  <wp:posOffset>279400</wp:posOffset>
                </wp:positionV>
                <wp:extent cx="6098540" cy="1526540"/>
                <wp:effectExtent l="0" t="0" r="16510" b="16510"/>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1526540"/>
                        </a:xfrm>
                        <a:prstGeom prst="rect">
                          <a:avLst/>
                        </a:prstGeom>
                        <a:solidFill>
                          <a:srgbClr val="FFFFFF"/>
                        </a:solidFill>
                        <a:ln w="9525">
                          <a:solidFill>
                            <a:srgbClr val="000000"/>
                          </a:solidFill>
                          <a:miter lim="800000"/>
                          <a:headEnd/>
                          <a:tailEnd/>
                        </a:ln>
                      </wps:spPr>
                      <wps:txbx>
                        <w:txbxContent>
                          <w:p w14:paraId="0A89776C" w14:textId="5333D0E0" w:rsidR="007A32C7" w:rsidRPr="00DA3D3A" w:rsidRDefault="007A32C7" w:rsidP="00741EBB">
                            <w:pPr>
                              <w:spacing w:after="0"/>
                              <w:rPr>
                                <w:rFonts w:ascii="Times New Roman" w:eastAsia="Batang" w:hAnsi="Times New Roman" w:cs="Times New Roman"/>
                                <w:szCs w:val="24"/>
                                <w:lang w:val="en-GB" w:eastAsia="x-none"/>
                              </w:rPr>
                            </w:pPr>
                            <w:r w:rsidRPr="00DA3D3A">
                              <w:rPr>
                                <w:rFonts w:ascii="Times New Roman" w:eastAsia="Batang" w:hAnsi="Times New Roman" w:cs="Times New Roman"/>
                                <w:szCs w:val="24"/>
                                <w:highlight w:val="green"/>
                                <w:lang w:val="en-GB" w:eastAsia="x-none"/>
                              </w:rPr>
                              <w:t>Agreement:</w:t>
                            </w:r>
                          </w:p>
                          <w:p w14:paraId="56B72E0B" w14:textId="77777777" w:rsidR="007A32C7" w:rsidRPr="00DA3D3A" w:rsidRDefault="007A32C7" w:rsidP="00741EBB">
                            <w:pPr>
                              <w:numPr>
                                <w:ilvl w:val="0"/>
                                <w:numId w:val="34"/>
                              </w:numPr>
                              <w:spacing w:after="0" w:line="240" w:lineRule="auto"/>
                              <w:jc w:val="both"/>
                              <w:rPr>
                                <w:rFonts w:ascii="Times New Roman" w:eastAsia="Batang" w:hAnsi="Times New Roman" w:cs="Times New Roman"/>
                                <w:szCs w:val="20"/>
                                <w:lang w:val="en-GB" w:eastAsia="zh-CN"/>
                              </w:rPr>
                            </w:pPr>
                            <w:r w:rsidRPr="00DA3D3A">
                              <w:rPr>
                                <w:rFonts w:ascii="Times New Roman" w:eastAsia="Batang" w:hAnsi="Times New Roman" w:cs="Times New Roman"/>
                                <w:szCs w:val="20"/>
                                <w:lang w:val="en-GB" w:eastAsia="zh-CN"/>
                              </w:rPr>
                              <w:t>For initial access and non-initial access use cases, support 120kHz PRACH SCS with sequence length L=571, 1151 (in addition to L=139) for PRACH Formats A1~A3, B1~B4, C0, and C2.</w:t>
                            </w:r>
                          </w:p>
                          <w:p w14:paraId="4C6E4498" w14:textId="77777777" w:rsidR="007A32C7" w:rsidRPr="00DA3D3A" w:rsidRDefault="007A32C7" w:rsidP="00741EBB">
                            <w:pPr>
                              <w:numPr>
                                <w:ilvl w:val="0"/>
                                <w:numId w:val="34"/>
                              </w:numPr>
                              <w:spacing w:after="0" w:line="240" w:lineRule="auto"/>
                              <w:jc w:val="both"/>
                              <w:rPr>
                                <w:rFonts w:ascii="Times New Roman" w:eastAsia="Batang" w:hAnsi="Times New Roman" w:cs="Times New Roman"/>
                                <w:szCs w:val="20"/>
                                <w:lang w:val="en-GB" w:eastAsia="zh-CN"/>
                              </w:rPr>
                            </w:pPr>
                            <w:r w:rsidRPr="00DA3D3A">
                              <w:rPr>
                                <w:rFonts w:ascii="Times New Roman" w:eastAsia="Batang" w:hAnsi="Times New Roman" w:cs="Times New Roman"/>
                                <w:szCs w:val="20"/>
                                <w:lang w:val="en-GB" w:eastAsia="zh-CN"/>
                              </w:rPr>
                              <w:t>For</w:t>
                            </w:r>
                            <w:r w:rsidRPr="00DA3D3A">
                              <w:rPr>
                                <w:rFonts w:ascii="Times New Roman" w:eastAsia="Batang" w:hAnsi="Times New Roman" w:cs="Times New Roman"/>
                                <w:color w:val="C00000"/>
                                <w:szCs w:val="20"/>
                                <w:lang w:val="en-GB" w:eastAsia="zh-CN"/>
                              </w:rPr>
                              <w:t xml:space="preserve"> </w:t>
                            </w:r>
                            <w:r w:rsidRPr="00DA3D3A">
                              <w:rPr>
                                <w:rFonts w:ascii="Times New Roman" w:eastAsia="Batang" w:hAnsi="Times New Roman" w:cs="Times New Roman"/>
                                <w:szCs w:val="20"/>
                                <w:lang w:val="en-GB" w:eastAsia="zh-CN"/>
                              </w:rPr>
                              <w:t xml:space="preserve">non-initial access use cases, </w:t>
                            </w:r>
                          </w:p>
                          <w:p w14:paraId="3D4A6AF0" w14:textId="77777777" w:rsidR="007A32C7" w:rsidRPr="00DA3D3A" w:rsidRDefault="007A32C7" w:rsidP="00741EBB">
                            <w:pPr>
                              <w:numPr>
                                <w:ilvl w:val="1"/>
                                <w:numId w:val="34"/>
                              </w:numPr>
                              <w:spacing w:after="0" w:line="240" w:lineRule="auto"/>
                              <w:jc w:val="both"/>
                              <w:rPr>
                                <w:rFonts w:ascii="Times New Roman" w:eastAsia="Batang" w:hAnsi="Times New Roman" w:cs="Times New Roman"/>
                                <w:szCs w:val="20"/>
                                <w:lang w:val="en-GB" w:eastAsia="zh-CN"/>
                              </w:rPr>
                            </w:pPr>
                            <w:r w:rsidRPr="00DA3D3A">
                              <w:rPr>
                                <w:rFonts w:ascii="Times New Roman" w:eastAsia="Batang" w:hAnsi="Times New Roman" w:cs="Times New Roman"/>
                                <w:szCs w:val="20"/>
                                <w:lang w:val="en-GB" w:eastAsia="zh-CN"/>
                              </w:rPr>
                              <w:t>if 480kHz and/or 960 kHz SSB SCS is agreed to be supported, support 480 and/or 960 kHz PRACH SCS with sequence length L=139 for PRACH Formats A1~A3, B1~B4, C0, and C2, respectively.</w:t>
                            </w:r>
                          </w:p>
                          <w:p w14:paraId="6AF54C5B" w14:textId="77777777" w:rsidR="007A32C7" w:rsidRPr="00DA3D3A" w:rsidRDefault="007A32C7" w:rsidP="00741EBB">
                            <w:pPr>
                              <w:numPr>
                                <w:ilvl w:val="2"/>
                                <w:numId w:val="34"/>
                              </w:numPr>
                              <w:tabs>
                                <w:tab w:val="left" w:pos="1080"/>
                              </w:tabs>
                              <w:spacing w:after="0" w:line="240" w:lineRule="auto"/>
                              <w:jc w:val="both"/>
                              <w:rPr>
                                <w:rFonts w:ascii="Times New Roman" w:eastAsia="Batang" w:hAnsi="Times New Roman" w:cs="Times New Roman"/>
                                <w:szCs w:val="20"/>
                                <w:lang w:val="en-GB" w:eastAsia="zh-CN"/>
                              </w:rPr>
                            </w:pPr>
                            <w:r w:rsidRPr="00DA3D3A">
                              <w:rPr>
                                <w:rFonts w:ascii="Times New Roman" w:eastAsia="Batang" w:hAnsi="Times New Roman" w:cs="Times New Roman"/>
                                <w:szCs w:val="20"/>
                                <w:lang w:val="en-GB" w:eastAsia="zh-CN"/>
                              </w:rPr>
                              <w:t>FFS: support of sequence length L = 571, 1151</w:t>
                            </w:r>
                          </w:p>
                          <w:p w14:paraId="5F7F30B9" w14:textId="77777777" w:rsidR="007A32C7" w:rsidRPr="00DA3D3A" w:rsidRDefault="007A32C7" w:rsidP="00741EBB">
                            <w:pPr>
                              <w:numPr>
                                <w:ilvl w:val="0"/>
                                <w:numId w:val="34"/>
                              </w:numPr>
                              <w:spacing w:after="0" w:line="240" w:lineRule="auto"/>
                              <w:jc w:val="both"/>
                              <w:rPr>
                                <w:rFonts w:ascii="Times New Roman" w:eastAsia="Batang" w:hAnsi="Times New Roman" w:cs="Times New Roman"/>
                                <w:szCs w:val="20"/>
                                <w:lang w:val="en-GB" w:eastAsia="zh-CN"/>
                              </w:rPr>
                            </w:pPr>
                            <w:r w:rsidRPr="00DA3D3A">
                              <w:rPr>
                                <w:rFonts w:ascii="Times New Roman" w:eastAsia="Batang" w:hAnsi="Times New Roman" w:cs="Times New Roman"/>
                                <w:szCs w:val="20"/>
                                <w:lang w:val="en-GB" w:eastAsia="zh-CN"/>
                              </w:rPr>
                              <w:t>FFS: Support of 480 and/or 960 kHz PRACH SCS for initial access use cases, if 480 and/or 960 kHz SSB SCS is agreed to be supported for initial access</w:t>
                            </w:r>
                          </w:p>
                          <w:p w14:paraId="07CE508D" w14:textId="3BFF7B8E" w:rsidR="007A32C7" w:rsidRDefault="007A32C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B2650A" id="_x0000_s1030" type="#_x0000_t202" style="position:absolute;margin-left:.9pt;margin-top:22pt;width:480.2pt;height:120.2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">
                <v:textbox>
                  <w:txbxContent>
                    <w:p w14:paraId="0A89776C" w14:textId="5333D0E0" w:rsidR="007A32C7" w:rsidRPr="00DA3D3A" w:rsidRDefault="007A32C7" w:rsidP="00741EBB">
                      <w:pPr>
                        <w:spacing w:after="0"/>
                        <w:rPr>
                          <w:rFonts w:ascii="Times New Roman" w:eastAsia="Batang" w:hAnsi="Times New Roman" w:cs="Times New Roman"/>
                          <w:szCs w:val="24"/>
                          <w:lang w:val="en-GB" w:eastAsia="x-none"/>
                        </w:rPr>
                      </w:pPr>
                      <w:r w:rsidRPr="00DA3D3A">
                        <w:rPr>
                          <w:rFonts w:ascii="Times New Roman" w:eastAsia="Batang" w:hAnsi="Times New Roman" w:cs="Times New Roman"/>
                          <w:szCs w:val="24"/>
                          <w:highlight w:val="green"/>
                          <w:lang w:val="en-GB" w:eastAsia="x-none"/>
                        </w:rPr>
                        <w:t>Agreement:</w:t>
                      </w:r>
                    </w:p>
                    <w:p w14:paraId="56B72E0B" w14:textId="77777777" w:rsidR="007A32C7" w:rsidRPr="00DA3D3A" w:rsidRDefault="007A32C7" w:rsidP="00741EBB">
                      <w:pPr>
                        <w:numPr>
                          <w:ilvl w:val="0"/>
                          <w:numId w:val="34"/>
                        </w:numPr>
                        <w:spacing w:after="0" w:line="240" w:lineRule="auto"/>
                        <w:jc w:val="both"/>
                        <w:rPr>
                          <w:rFonts w:ascii="Times New Roman" w:eastAsia="Batang" w:hAnsi="Times New Roman" w:cs="Times New Roman"/>
                          <w:szCs w:val="20"/>
                          <w:lang w:val="en-GB" w:eastAsia="zh-CN"/>
                        </w:rPr>
                      </w:pPr>
                      <w:r w:rsidRPr="00DA3D3A">
                        <w:rPr>
                          <w:rFonts w:ascii="Times New Roman" w:eastAsia="Batang" w:hAnsi="Times New Roman" w:cs="Times New Roman"/>
                          <w:szCs w:val="20"/>
                          <w:lang w:val="en-GB" w:eastAsia="zh-CN"/>
                        </w:rPr>
                        <w:t>For initial access and non-initial access use cases, support 120kHz PRACH SCS with sequence length L=571, 1151 (in addition to L=139) for PRACH Formats A1~A3, B1~B4, C0, and C2.</w:t>
                      </w:r>
                    </w:p>
                    <w:p w14:paraId="4C6E4498" w14:textId="77777777" w:rsidR="007A32C7" w:rsidRPr="00DA3D3A" w:rsidRDefault="007A32C7" w:rsidP="00741EBB">
                      <w:pPr>
                        <w:numPr>
                          <w:ilvl w:val="0"/>
                          <w:numId w:val="34"/>
                        </w:numPr>
                        <w:spacing w:after="0" w:line="240" w:lineRule="auto"/>
                        <w:jc w:val="both"/>
                        <w:rPr>
                          <w:rFonts w:ascii="Times New Roman" w:eastAsia="Batang" w:hAnsi="Times New Roman" w:cs="Times New Roman"/>
                          <w:szCs w:val="20"/>
                          <w:lang w:val="en-GB" w:eastAsia="zh-CN"/>
                        </w:rPr>
                      </w:pPr>
                      <w:r w:rsidRPr="00DA3D3A">
                        <w:rPr>
                          <w:rFonts w:ascii="Times New Roman" w:eastAsia="Batang" w:hAnsi="Times New Roman" w:cs="Times New Roman"/>
                          <w:szCs w:val="20"/>
                          <w:lang w:val="en-GB" w:eastAsia="zh-CN"/>
                        </w:rPr>
                        <w:t>For</w:t>
                      </w:r>
                      <w:r w:rsidRPr="00DA3D3A">
                        <w:rPr>
                          <w:rFonts w:ascii="Times New Roman" w:eastAsia="Batang" w:hAnsi="Times New Roman" w:cs="Times New Roman"/>
                          <w:color w:val="C00000"/>
                          <w:szCs w:val="20"/>
                          <w:lang w:val="en-GB" w:eastAsia="zh-CN"/>
                        </w:rPr>
                        <w:t xml:space="preserve"> </w:t>
                      </w:r>
                      <w:r w:rsidRPr="00DA3D3A">
                        <w:rPr>
                          <w:rFonts w:ascii="Times New Roman" w:eastAsia="Batang" w:hAnsi="Times New Roman" w:cs="Times New Roman"/>
                          <w:szCs w:val="20"/>
                          <w:lang w:val="en-GB" w:eastAsia="zh-CN"/>
                        </w:rPr>
                        <w:t xml:space="preserve">non-initial access use cases, </w:t>
                      </w:r>
                    </w:p>
                    <w:p w14:paraId="3D4A6AF0" w14:textId="77777777" w:rsidR="007A32C7" w:rsidRPr="00DA3D3A" w:rsidRDefault="007A32C7" w:rsidP="00741EBB">
                      <w:pPr>
                        <w:numPr>
                          <w:ilvl w:val="1"/>
                          <w:numId w:val="34"/>
                        </w:numPr>
                        <w:spacing w:after="0" w:line="240" w:lineRule="auto"/>
                        <w:jc w:val="both"/>
                        <w:rPr>
                          <w:rFonts w:ascii="Times New Roman" w:eastAsia="Batang" w:hAnsi="Times New Roman" w:cs="Times New Roman"/>
                          <w:szCs w:val="20"/>
                          <w:lang w:val="en-GB" w:eastAsia="zh-CN"/>
                        </w:rPr>
                      </w:pPr>
                      <w:r w:rsidRPr="00DA3D3A">
                        <w:rPr>
                          <w:rFonts w:ascii="Times New Roman" w:eastAsia="Batang" w:hAnsi="Times New Roman" w:cs="Times New Roman"/>
                          <w:szCs w:val="20"/>
                          <w:lang w:val="en-GB" w:eastAsia="zh-CN"/>
                        </w:rPr>
                        <w:t>if 480kHz and/or 960 kHz SSB SCS is agreed to be supported, support 480 and/or 960 kHz PRACH SCS with sequence length L=139 for PRACH Formats A1~A3, B1~B4, C0, and C2, respectively.</w:t>
                      </w:r>
                    </w:p>
                    <w:p w14:paraId="6AF54C5B" w14:textId="77777777" w:rsidR="007A32C7" w:rsidRPr="00DA3D3A" w:rsidRDefault="007A32C7" w:rsidP="00741EBB">
                      <w:pPr>
                        <w:numPr>
                          <w:ilvl w:val="2"/>
                          <w:numId w:val="34"/>
                        </w:numPr>
                        <w:tabs>
                          <w:tab w:val="left" w:pos="1080"/>
                        </w:tabs>
                        <w:spacing w:after="0" w:line="240" w:lineRule="auto"/>
                        <w:jc w:val="both"/>
                        <w:rPr>
                          <w:rFonts w:ascii="Times New Roman" w:eastAsia="Batang" w:hAnsi="Times New Roman" w:cs="Times New Roman"/>
                          <w:szCs w:val="20"/>
                          <w:lang w:val="en-GB" w:eastAsia="zh-CN"/>
                        </w:rPr>
                      </w:pPr>
                      <w:r w:rsidRPr="00DA3D3A">
                        <w:rPr>
                          <w:rFonts w:ascii="Times New Roman" w:eastAsia="Batang" w:hAnsi="Times New Roman" w:cs="Times New Roman"/>
                          <w:szCs w:val="20"/>
                          <w:lang w:val="en-GB" w:eastAsia="zh-CN"/>
                        </w:rPr>
                        <w:t>FFS: support of sequence length L = 571, 1151</w:t>
                      </w:r>
                    </w:p>
                    <w:p w14:paraId="5F7F30B9" w14:textId="77777777" w:rsidR="007A32C7" w:rsidRPr="00DA3D3A" w:rsidRDefault="007A32C7" w:rsidP="00741EBB">
                      <w:pPr>
                        <w:numPr>
                          <w:ilvl w:val="0"/>
                          <w:numId w:val="34"/>
                        </w:numPr>
                        <w:spacing w:after="0" w:line="240" w:lineRule="auto"/>
                        <w:jc w:val="both"/>
                        <w:rPr>
                          <w:rFonts w:ascii="Times New Roman" w:eastAsia="Batang" w:hAnsi="Times New Roman" w:cs="Times New Roman"/>
                          <w:szCs w:val="20"/>
                          <w:lang w:val="en-GB" w:eastAsia="zh-CN"/>
                        </w:rPr>
                      </w:pPr>
                      <w:r w:rsidRPr="00DA3D3A">
                        <w:rPr>
                          <w:rFonts w:ascii="Times New Roman" w:eastAsia="Batang" w:hAnsi="Times New Roman" w:cs="Times New Roman"/>
                          <w:szCs w:val="20"/>
                          <w:lang w:val="en-GB" w:eastAsia="zh-CN"/>
                        </w:rPr>
                        <w:t>FFS: Support of 480 and/or 960 kHz PRACH SCS for initial access use cases, if 480 and/or 960 kHz SSB SCS is agreed to be supported for initial access</w:t>
                      </w:r>
                    </w:p>
                    <w:p w14:paraId="07CE508D" w14:textId="3BFF7B8E" w:rsidR="007A32C7" w:rsidRDefault="007A32C7"/>
                  </w:txbxContent>
                </v:textbox>
                <w10:wrap type="topAndBottom" anchorx="margin"/>
              </v:shape>
            </w:pict>
          </mc:Fallback>
        </mc:AlternateContent>
      </w:r>
      <w:r>
        <w:rPr>
          <w:lang w:val="en-GB" w:eastAsia="ja-JP"/>
        </w:rPr>
        <w:t>In RAN1#104-e, the following agreement was made:</w:t>
      </w:r>
    </w:p>
    <w:p w14:paraId="44FC8737" w14:textId="65BB9351" w:rsidR="00645C26" w:rsidRPr="005C5033" w:rsidRDefault="00C101B9" w:rsidP="00FD1284">
      <w:pPr>
        <w:pStyle w:val="B1"/>
        <w:spacing w:after="0"/>
        <w:ind w:left="0" w:firstLine="0"/>
        <w:rPr>
          <w:rFonts w:ascii="Arial" w:eastAsia="DengXian" w:hAnsi="Arial" w:cs="Arial"/>
          <w:szCs w:val="20"/>
          <w:lang w:eastAsia="ko-KR"/>
        </w:rPr>
      </w:pPr>
      <w:r>
        <w:rPr>
          <w:rFonts w:ascii="Arial" w:eastAsia="DengXian" w:hAnsi="Arial" w:cs="Arial"/>
          <w:szCs w:val="20"/>
          <w:lang w:eastAsia="ko-KR"/>
        </w:rPr>
        <w:t xml:space="preserve">As </w:t>
      </w:r>
      <w:r w:rsidR="00E43216">
        <w:rPr>
          <w:rFonts w:ascii="Arial" w:eastAsia="DengXian" w:hAnsi="Arial" w:cs="Arial"/>
          <w:szCs w:val="20"/>
          <w:lang w:eastAsia="ko-KR"/>
        </w:rPr>
        <w:t>agreed in RAN1#104bis-e (see</w:t>
      </w:r>
      <w:r w:rsidR="00645C26" w:rsidRPr="005C5033">
        <w:rPr>
          <w:rFonts w:ascii="Arial" w:eastAsia="DengXian" w:hAnsi="Arial" w:cs="Arial"/>
          <w:szCs w:val="20"/>
          <w:lang w:eastAsia="ko-KR"/>
        </w:rPr>
        <w:t xml:space="preserve">  Section</w:t>
      </w:r>
      <w:r w:rsidR="00522BF6" w:rsidRPr="005C5033">
        <w:rPr>
          <w:rFonts w:ascii="Arial" w:eastAsia="DengXian" w:hAnsi="Arial" w:cs="Arial"/>
          <w:szCs w:val="20"/>
          <w:lang w:eastAsia="ko-KR"/>
        </w:rPr>
        <w:t xml:space="preserve"> 2.1</w:t>
      </w:r>
      <w:r w:rsidR="00E93287">
        <w:rPr>
          <w:rFonts w:ascii="Arial" w:eastAsia="DengXian" w:hAnsi="Arial" w:cs="Arial"/>
          <w:szCs w:val="20"/>
          <w:lang w:eastAsia="ko-KR"/>
        </w:rPr>
        <w:t>.</w:t>
      </w:r>
      <w:r w:rsidR="00401853">
        <w:rPr>
          <w:rFonts w:ascii="Arial" w:eastAsia="DengXian" w:hAnsi="Arial" w:cs="Arial"/>
          <w:szCs w:val="20"/>
          <w:lang w:eastAsia="ko-KR"/>
        </w:rPr>
        <w:t>3</w:t>
      </w:r>
      <w:r w:rsidR="00E43216">
        <w:rPr>
          <w:rFonts w:ascii="Arial" w:eastAsia="DengXian" w:hAnsi="Arial" w:cs="Arial"/>
          <w:szCs w:val="20"/>
          <w:lang w:eastAsia="ko-KR"/>
        </w:rPr>
        <w:t>)</w:t>
      </w:r>
      <w:r w:rsidR="00645C26" w:rsidRPr="005C5033">
        <w:rPr>
          <w:rFonts w:ascii="Arial" w:eastAsia="DengXian" w:hAnsi="Arial" w:cs="Arial"/>
          <w:szCs w:val="20"/>
          <w:lang w:eastAsia="ko-KR"/>
        </w:rPr>
        <w:t>,</w:t>
      </w:r>
      <w:r w:rsidR="00E43216">
        <w:rPr>
          <w:rFonts w:ascii="Arial" w:eastAsia="DengXian" w:hAnsi="Arial" w:cs="Arial"/>
          <w:szCs w:val="20"/>
          <w:lang w:eastAsia="ko-KR"/>
        </w:rPr>
        <w:t xml:space="preserve"> 480/960 kHz SSB has been agreed for non-initial access use cases (e.g., on an </w:t>
      </w:r>
      <w:proofErr w:type="spellStart"/>
      <w:r w:rsidR="00E43216">
        <w:rPr>
          <w:rFonts w:ascii="Arial" w:eastAsia="DengXian" w:hAnsi="Arial" w:cs="Arial"/>
          <w:szCs w:val="20"/>
          <w:lang w:eastAsia="ko-KR"/>
        </w:rPr>
        <w:t>SCell</w:t>
      </w:r>
      <w:proofErr w:type="spellEnd"/>
      <w:r w:rsidR="00E43216">
        <w:rPr>
          <w:rFonts w:ascii="Arial" w:eastAsia="DengXian" w:hAnsi="Arial" w:cs="Arial"/>
          <w:szCs w:val="20"/>
          <w:lang w:eastAsia="ko-KR"/>
        </w:rPr>
        <w:t xml:space="preserve"> or </w:t>
      </w:r>
      <w:proofErr w:type="spellStart"/>
      <w:r w:rsidR="00E43216">
        <w:rPr>
          <w:rFonts w:ascii="Arial" w:eastAsia="DengXian" w:hAnsi="Arial" w:cs="Arial"/>
          <w:szCs w:val="20"/>
          <w:lang w:eastAsia="ko-KR"/>
        </w:rPr>
        <w:t>PSCell</w:t>
      </w:r>
      <w:proofErr w:type="spellEnd"/>
      <w:r w:rsidR="00E43216">
        <w:rPr>
          <w:rFonts w:ascii="Arial" w:eastAsia="DengXian" w:hAnsi="Arial" w:cs="Arial"/>
          <w:szCs w:val="20"/>
          <w:lang w:eastAsia="ko-KR"/>
        </w:rPr>
        <w:t>), hence according to the above agreement 480/960 PRACH is thus supported at least for sequence length L = 139.</w:t>
      </w:r>
      <w:r w:rsidR="00645C26" w:rsidRPr="005C5033">
        <w:rPr>
          <w:rFonts w:ascii="Arial" w:eastAsia="DengXian" w:hAnsi="Arial" w:cs="Arial"/>
          <w:szCs w:val="20"/>
          <w:lang w:eastAsia="ko-KR"/>
        </w:rPr>
        <w:t xml:space="preserve"> </w:t>
      </w:r>
      <w:r w:rsidR="00E43216">
        <w:rPr>
          <w:rFonts w:ascii="Arial" w:eastAsia="DengXian" w:hAnsi="Arial" w:cs="Arial"/>
          <w:szCs w:val="20"/>
          <w:lang w:eastAsia="ko-KR"/>
        </w:rPr>
        <w:t xml:space="preserve">This will allow single numerology operation on an </w:t>
      </w:r>
      <w:proofErr w:type="spellStart"/>
      <w:r w:rsidR="00E43216">
        <w:rPr>
          <w:rFonts w:ascii="Arial" w:eastAsia="DengXian" w:hAnsi="Arial" w:cs="Arial"/>
          <w:szCs w:val="20"/>
          <w:lang w:eastAsia="ko-KR"/>
        </w:rPr>
        <w:t>SCell</w:t>
      </w:r>
      <w:proofErr w:type="spellEnd"/>
      <w:r w:rsidR="00E43216">
        <w:rPr>
          <w:rFonts w:ascii="Arial" w:eastAsia="DengXian" w:hAnsi="Arial" w:cs="Arial"/>
          <w:szCs w:val="20"/>
          <w:lang w:eastAsia="ko-KR"/>
        </w:rPr>
        <w:t>/</w:t>
      </w:r>
      <w:proofErr w:type="spellStart"/>
      <w:r w:rsidR="00E43216">
        <w:rPr>
          <w:rFonts w:ascii="Arial" w:eastAsia="DengXian" w:hAnsi="Arial" w:cs="Arial"/>
          <w:szCs w:val="20"/>
          <w:lang w:eastAsia="ko-KR"/>
        </w:rPr>
        <w:t>PSCell</w:t>
      </w:r>
      <w:proofErr w:type="spellEnd"/>
      <w:r w:rsidR="00E43216">
        <w:rPr>
          <w:rFonts w:ascii="Arial" w:eastAsia="DengXian" w:hAnsi="Arial" w:cs="Arial"/>
          <w:szCs w:val="20"/>
          <w:lang w:eastAsia="ko-KR"/>
        </w:rPr>
        <w:t xml:space="preserve"> for all DL and UL signals/channels</w:t>
      </w:r>
      <w:r w:rsidR="00645C26" w:rsidRPr="005C5033">
        <w:rPr>
          <w:rFonts w:ascii="Arial" w:eastAsia="DengXian" w:hAnsi="Arial" w:cs="Arial"/>
          <w:szCs w:val="20"/>
          <w:lang w:eastAsia="ko-KR"/>
        </w:rPr>
        <w:t>.</w:t>
      </w:r>
    </w:p>
    <w:p w14:paraId="1FAE0BEF" w14:textId="77777777" w:rsidR="00E43216" w:rsidRDefault="00E43216" w:rsidP="00FD1284">
      <w:pPr>
        <w:pStyle w:val="B1"/>
        <w:spacing w:after="0"/>
        <w:ind w:left="0" w:firstLine="0"/>
        <w:rPr>
          <w:rFonts w:ascii="Arial" w:eastAsia="DengXian" w:hAnsi="Arial" w:cs="Arial"/>
          <w:szCs w:val="20"/>
          <w:lang w:eastAsia="ko-KR"/>
        </w:rPr>
      </w:pPr>
    </w:p>
    <w:p w14:paraId="2C3A6272" w14:textId="17F2923C" w:rsidR="00645C26" w:rsidRPr="005C5033" w:rsidRDefault="00E43216" w:rsidP="00FD1284">
      <w:pPr>
        <w:pStyle w:val="B1"/>
        <w:spacing w:after="0"/>
        <w:ind w:left="0" w:firstLine="0"/>
        <w:rPr>
          <w:rFonts w:ascii="Arial" w:eastAsia="DengXian" w:hAnsi="Arial" w:cs="Arial"/>
          <w:szCs w:val="20"/>
          <w:lang w:eastAsia="ko-KR"/>
        </w:rPr>
      </w:pPr>
      <w:r>
        <w:rPr>
          <w:rFonts w:ascii="Arial" w:eastAsia="DengXian" w:hAnsi="Arial" w:cs="Arial"/>
          <w:szCs w:val="20"/>
          <w:lang w:eastAsia="ko-KR"/>
        </w:rPr>
        <w:t>Th</w:t>
      </w:r>
      <w:r w:rsidR="00742D8A">
        <w:rPr>
          <w:rFonts w:ascii="Arial" w:eastAsia="DengXian" w:hAnsi="Arial" w:cs="Arial"/>
          <w:szCs w:val="20"/>
          <w:lang w:eastAsia="ko-KR"/>
        </w:rPr>
        <w:t>e</w:t>
      </w:r>
      <w:r>
        <w:rPr>
          <w:rFonts w:ascii="Arial" w:eastAsia="DengXian" w:hAnsi="Arial" w:cs="Arial"/>
          <w:szCs w:val="20"/>
          <w:lang w:eastAsia="ko-KR"/>
        </w:rPr>
        <w:t xml:space="preserve"> open issue is</w:t>
      </w:r>
      <w:r w:rsidR="00DA3D3A">
        <w:rPr>
          <w:rFonts w:ascii="Arial" w:eastAsia="DengXian" w:hAnsi="Arial" w:cs="Arial"/>
          <w:szCs w:val="20"/>
          <w:lang w:eastAsia="ko-KR"/>
        </w:rPr>
        <w:t xml:space="preserve"> </w:t>
      </w:r>
      <w:proofErr w:type="gramStart"/>
      <w:r w:rsidR="00DA3D3A">
        <w:rPr>
          <w:rFonts w:ascii="Arial" w:eastAsia="DengXian" w:hAnsi="Arial" w:cs="Arial"/>
          <w:szCs w:val="20"/>
          <w:lang w:eastAsia="ko-KR"/>
        </w:rPr>
        <w:t>whether or not</w:t>
      </w:r>
      <w:proofErr w:type="gramEnd"/>
      <w:r w:rsidR="00DA3D3A">
        <w:rPr>
          <w:rFonts w:ascii="Arial" w:eastAsia="DengXian" w:hAnsi="Arial" w:cs="Arial"/>
          <w:szCs w:val="20"/>
          <w:lang w:eastAsia="ko-KR"/>
        </w:rPr>
        <w:t xml:space="preserve"> </w:t>
      </w:r>
      <w:r w:rsidR="00700464">
        <w:rPr>
          <w:rFonts w:ascii="Arial" w:eastAsia="DengXian" w:hAnsi="Arial" w:cs="Arial"/>
          <w:szCs w:val="20"/>
          <w:lang w:eastAsia="ko-KR"/>
        </w:rPr>
        <w:t xml:space="preserve">sequence length L = 571/1151 is supported for PRACH with SCS 480/960 kHz. While all sequence lengths </w:t>
      </w:r>
      <w:r w:rsidR="00645C26" w:rsidRPr="005C5033">
        <w:rPr>
          <w:rFonts w:ascii="Arial" w:eastAsia="DengXian" w:hAnsi="Arial" w:cs="Arial"/>
          <w:szCs w:val="20"/>
          <w:lang w:eastAsia="ko-KR"/>
        </w:rPr>
        <w:t>L = 139/571/1151</w:t>
      </w:r>
      <w:r w:rsidR="00700464">
        <w:rPr>
          <w:rFonts w:ascii="Arial" w:eastAsia="DengXian" w:hAnsi="Arial" w:cs="Arial"/>
          <w:szCs w:val="20"/>
          <w:lang w:eastAsia="ko-KR"/>
        </w:rPr>
        <w:t xml:space="preserve"> are </w:t>
      </w:r>
      <w:r w:rsidR="00645C26" w:rsidRPr="005C5033">
        <w:rPr>
          <w:rFonts w:ascii="Arial" w:eastAsia="DengXian" w:hAnsi="Arial" w:cs="Arial"/>
          <w:szCs w:val="20"/>
          <w:lang w:eastAsia="ko-KR"/>
        </w:rPr>
        <w:t>useful from a coverage perspective for 120</w:t>
      </w:r>
      <w:r w:rsidR="00EC74AE" w:rsidRPr="005C5033">
        <w:rPr>
          <w:rFonts w:ascii="Arial" w:eastAsia="DengXian" w:hAnsi="Arial" w:cs="Arial"/>
          <w:szCs w:val="20"/>
          <w:lang w:eastAsia="ko-KR"/>
        </w:rPr>
        <w:t> </w:t>
      </w:r>
      <w:r w:rsidR="00645C26" w:rsidRPr="005C5033">
        <w:rPr>
          <w:rFonts w:ascii="Arial" w:eastAsia="DengXian" w:hAnsi="Arial" w:cs="Arial"/>
          <w:szCs w:val="20"/>
          <w:lang w:eastAsia="ko-KR"/>
        </w:rPr>
        <w:t>kHz PRACH</w:t>
      </w:r>
      <w:r w:rsidR="00700464">
        <w:rPr>
          <w:rFonts w:ascii="Arial" w:eastAsia="DengXian" w:hAnsi="Arial" w:cs="Arial"/>
          <w:szCs w:val="20"/>
          <w:lang w:eastAsia="ko-KR"/>
        </w:rPr>
        <w:t>,</w:t>
      </w:r>
      <w:r w:rsidR="00D2511A" w:rsidRPr="005C5033">
        <w:rPr>
          <w:rFonts w:ascii="Arial" w:eastAsia="DengXian" w:hAnsi="Arial" w:cs="Arial"/>
          <w:szCs w:val="20"/>
          <w:lang w:eastAsia="ko-KR"/>
        </w:rPr>
        <w:t xml:space="preserve"> </w:t>
      </w:r>
      <w:r w:rsidR="00645C26" w:rsidRPr="005C5033">
        <w:rPr>
          <w:rFonts w:ascii="Arial" w:eastAsia="DengXian" w:hAnsi="Arial" w:cs="Arial"/>
          <w:szCs w:val="20"/>
          <w:lang w:eastAsia="ko-KR"/>
        </w:rPr>
        <w:t xml:space="preserve">sequence lengths </w:t>
      </w:r>
      <w:r w:rsidR="00AE3CFE" w:rsidRPr="005C5033">
        <w:rPr>
          <w:rFonts w:ascii="Arial" w:eastAsia="DengXian" w:hAnsi="Arial" w:cs="Arial"/>
          <w:szCs w:val="20"/>
          <w:lang w:eastAsia="ko-KR"/>
        </w:rPr>
        <w:t>L = 571/1151</w:t>
      </w:r>
      <w:r w:rsidR="00645C26" w:rsidRPr="005C5033">
        <w:rPr>
          <w:rFonts w:ascii="Arial" w:eastAsia="DengXian" w:hAnsi="Arial" w:cs="Arial"/>
          <w:szCs w:val="20"/>
          <w:lang w:eastAsia="ko-KR"/>
        </w:rPr>
        <w:t xml:space="preserve"> </w:t>
      </w:r>
      <w:r w:rsidR="00700464">
        <w:rPr>
          <w:rFonts w:ascii="Arial" w:eastAsia="DengXian" w:hAnsi="Arial" w:cs="Arial"/>
          <w:szCs w:val="20"/>
          <w:lang w:eastAsia="ko-KR"/>
        </w:rPr>
        <w:t xml:space="preserve">for 480/960 kHz </w:t>
      </w:r>
      <w:r w:rsidR="00645C26" w:rsidRPr="005C5033">
        <w:rPr>
          <w:rFonts w:ascii="Arial" w:eastAsia="DengXian" w:hAnsi="Arial" w:cs="Arial"/>
          <w:szCs w:val="20"/>
          <w:lang w:eastAsia="ko-KR"/>
        </w:rPr>
        <w:t>would</w:t>
      </w:r>
      <w:r w:rsidR="00D2511A" w:rsidRPr="005C5033">
        <w:rPr>
          <w:rFonts w:ascii="Arial" w:eastAsia="DengXian" w:hAnsi="Arial" w:cs="Arial"/>
          <w:szCs w:val="20"/>
          <w:lang w:eastAsia="ko-KR"/>
        </w:rPr>
        <w:t xml:space="preserve"> </w:t>
      </w:r>
      <w:r w:rsidR="00645C26" w:rsidRPr="005C5033">
        <w:rPr>
          <w:rFonts w:ascii="Arial" w:eastAsia="DengXian" w:hAnsi="Arial" w:cs="Arial"/>
          <w:szCs w:val="20"/>
          <w:lang w:eastAsia="ko-KR"/>
        </w:rPr>
        <w:t>lead to excessive PRACH bandwidth</w:t>
      </w:r>
      <w:r w:rsidR="00C63A22" w:rsidRPr="005C5033">
        <w:rPr>
          <w:rFonts w:ascii="Arial" w:eastAsia="DengXian" w:hAnsi="Arial" w:cs="Arial"/>
          <w:szCs w:val="20"/>
          <w:lang w:eastAsia="ko-KR"/>
        </w:rPr>
        <w:t xml:space="preserve"> (e.g., 548 MHz/1.1 GHz for 960 kHz SCS). Such wide PRACH bandwidth is </w:t>
      </w:r>
      <w:r w:rsidR="00645C26" w:rsidRPr="005C5033">
        <w:rPr>
          <w:rFonts w:ascii="Arial" w:eastAsia="DengXian" w:hAnsi="Arial" w:cs="Arial"/>
          <w:szCs w:val="20"/>
          <w:lang w:eastAsia="ko-KR"/>
        </w:rPr>
        <w:t xml:space="preserve">not needed </w:t>
      </w:r>
      <w:proofErr w:type="gramStart"/>
      <w:r w:rsidR="00645C26" w:rsidRPr="005C5033">
        <w:rPr>
          <w:rFonts w:ascii="Arial" w:eastAsia="DengXian" w:hAnsi="Arial" w:cs="Arial"/>
          <w:szCs w:val="20"/>
          <w:lang w:eastAsia="ko-KR"/>
        </w:rPr>
        <w:t>in order to</w:t>
      </w:r>
      <w:proofErr w:type="gramEnd"/>
      <w:r w:rsidR="00645C26" w:rsidRPr="005C5033">
        <w:rPr>
          <w:rFonts w:ascii="Arial" w:eastAsia="DengXian" w:hAnsi="Arial" w:cs="Arial"/>
          <w:szCs w:val="20"/>
          <w:lang w:eastAsia="ko-KR"/>
        </w:rPr>
        <w:t xml:space="preserve"> maximize PRACH transmission power given regulatory/UE power limits.</w:t>
      </w:r>
    </w:p>
    <w:p w14:paraId="739FA6BE" w14:textId="6D6EB30A" w:rsidR="000F0573" w:rsidRPr="005C5033" w:rsidRDefault="000F0573" w:rsidP="000F0573">
      <w:pPr>
        <w:pStyle w:val="B1"/>
        <w:spacing w:after="0"/>
        <w:ind w:left="0" w:firstLine="0"/>
        <w:rPr>
          <w:rFonts w:ascii="Arial" w:eastAsia="DengXian" w:hAnsi="Arial" w:cs="Arial"/>
          <w:szCs w:val="20"/>
          <w:lang w:eastAsia="ko-KR"/>
        </w:rPr>
      </w:pPr>
    </w:p>
    <w:p w14:paraId="49A74E20" w14:textId="337960E9" w:rsidR="000F0573" w:rsidRPr="005C5033" w:rsidRDefault="000F0573" w:rsidP="002E0B19">
      <w:pPr>
        <w:pStyle w:val="Observation"/>
        <w:ind w:left="1710" w:hanging="1710"/>
        <w:rPr>
          <w:rFonts w:eastAsia="DengXian" w:cs="Arial"/>
          <w:szCs w:val="20"/>
          <w:lang w:eastAsia="ko-KR"/>
        </w:rPr>
      </w:pPr>
      <w:bookmarkStart w:id="17" w:name="_Toc71620966"/>
      <w:r w:rsidRPr="005C5033">
        <w:t xml:space="preserve">While </w:t>
      </w:r>
      <w:r w:rsidRPr="005C5033">
        <w:rPr>
          <w:rFonts w:eastAsia="DengXian" w:cs="Arial"/>
          <w:szCs w:val="20"/>
          <w:lang w:eastAsia="ko-KR"/>
        </w:rPr>
        <w:t>L = 139/571/1151 is beneficial for 120 kHz PRACH from a coverage perspective, the longer sequence lengths (L = 571/1151) lead to excessive PRACH bandwidth</w:t>
      </w:r>
      <w:r w:rsidR="00C63A22" w:rsidRPr="005C5033">
        <w:rPr>
          <w:rFonts w:eastAsia="DengXian" w:cs="Arial"/>
          <w:szCs w:val="20"/>
          <w:lang w:eastAsia="ko-KR"/>
        </w:rPr>
        <w:t xml:space="preserve"> for 480/960 kHz PRACH</w:t>
      </w:r>
      <w:r w:rsidRPr="005C5033">
        <w:rPr>
          <w:rFonts w:eastAsia="DengXian" w:cs="Arial"/>
          <w:szCs w:val="20"/>
          <w:lang w:eastAsia="ko-KR"/>
        </w:rPr>
        <w:t>, and are not needed in order to maximize PRACH transmission power given regulatory/UE power limits.</w:t>
      </w:r>
      <w:bookmarkEnd w:id="17"/>
    </w:p>
    <w:p w14:paraId="326D09ED" w14:textId="77777777" w:rsidR="000F0573" w:rsidRPr="005C5033" w:rsidRDefault="000F0573" w:rsidP="000F0573">
      <w:pPr>
        <w:pStyle w:val="B1"/>
        <w:spacing w:after="0"/>
        <w:ind w:left="0" w:firstLine="0"/>
        <w:rPr>
          <w:rFonts w:ascii="Arial" w:eastAsia="DengXian" w:hAnsi="Arial" w:cs="Arial"/>
          <w:szCs w:val="20"/>
          <w:lang w:eastAsia="ko-KR"/>
        </w:rPr>
      </w:pPr>
    </w:p>
    <w:p w14:paraId="1C229CF2" w14:textId="00489334" w:rsidR="000F0573" w:rsidRPr="005C5033" w:rsidRDefault="00E43216" w:rsidP="005C5033">
      <w:pPr>
        <w:pStyle w:val="Proposal"/>
        <w:rPr>
          <w:rFonts w:eastAsia="DengXian" w:cs="Arial"/>
          <w:szCs w:val="20"/>
          <w:lang w:eastAsia="ko-KR"/>
        </w:rPr>
      </w:pPr>
      <w:bookmarkStart w:id="18" w:name="_Toc71620974"/>
      <w:r>
        <w:rPr>
          <w:rFonts w:eastAsia="DengXian" w:cs="Arial"/>
          <w:szCs w:val="20"/>
          <w:lang w:eastAsia="ko-KR"/>
        </w:rPr>
        <w:lastRenderedPageBreak/>
        <w:t xml:space="preserve">Conclude that for </w:t>
      </w:r>
      <w:r w:rsidR="000F0573" w:rsidRPr="005C5033">
        <w:rPr>
          <w:rFonts w:eastAsia="DengXian" w:cs="Arial"/>
          <w:szCs w:val="20"/>
          <w:lang w:eastAsia="ko-KR"/>
        </w:rPr>
        <w:t>PRACH</w:t>
      </w:r>
      <w:r>
        <w:rPr>
          <w:rFonts w:eastAsia="DengXian" w:cs="Arial"/>
          <w:szCs w:val="20"/>
          <w:lang w:eastAsia="ko-KR"/>
        </w:rPr>
        <w:t xml:space="preserve"> with 480/960 kHz SCS, </w:t>
      </w:r>
      <w:r w:rsidR="000F0573" w:rsidRPr="005C5033">
        <w:rPr>
          <w:rFonts w:eastAsia="DengXian" w:cs="Arial"/>
          <w:szCs w:val="20"/>
          <w:lang w:eastAsia="ko-KR"/>
        </w:rPr>
        <w:t>only L = 139</w:t>
      </w:r>
      <w:r>
        <w:rPr>
          <w:rFonts w:eastAsia="DengXian" w:cs="Arial"/>
          <w:szCs w:val="20"/>
          <w:lang w:eastAsia="ko-KR"/>
        </w:rPr>
        <w:t xml:space="preserve"> is supported, i.e., </w:t>
      </w:r>
      <w:r w:rsidR="00700464">
        <w:rPr>
          <w:rFonts w:eastAsia="DengXian" w:cs="Arial"/>
          <w:szCs w:val="20"/>
          <w:lang w:eastAsia="ko-KR"/>
        </w:rPr>
        <w:t>L = 571</w:t>
      </w:r>
      <w:r>
        <w:rPr>
          <w:rFonts w:eastAsia="DengXian" w:cs="Arial"/>
          <w:szCs w:val="20"/>
          <w:lang w:eastAsia="ko-KR"/>
        </w:rPr>
        <w:t xml:space="preserve"> and </w:t>
      </w:r>
      <w:r w:rsidR="00700464">
        <w:rPr>
          <w:rFonts w:eastAsia="DengXian" w:cs="Arial"/>
          <w:szCs w:val="20"/>
          <w:lang w:eastAsia="ko-KR"/>
        </w:rPr>
        <w:t>1151</w:t>
      </w:r>
      <w:r>
        <w:rPr>
          <w:rFonts w:eastAsia="DengXian" w:cs="Arial"/>
          <w:szCs w:val="20"/>
          <w:lang w:eastAsia="ko-KR"/>
        </w:rPr>
        <w:t xml:space="preserve"> are not supported</w:t>
      </w:r>
      <w:r w:rsidR="00700464" w:rsidDel="00E43216">
        <w:rPr>
          <w:rFonts w:eastAsia="DengXian" w:cs="Arial"/>
          <w:szCs w:val="20"/>
          <w:lang w:eastAsia="ko-KR"/>
        </w:rPr>
        <w:t>.</w:t>
      </w:r>
      <w:bookmarkEnd w:id="18"/>
    </w:p>
    <w:p w14:paraId="2CB48349" w14:textId="241D584B" w:rsidR="00ED26B8" w:rsidRPr="005C5033" w:rsidRDefault="00ED26B8" w:rsidP="00FD1284">
      <w:pPr>
        <w:pStyle w:val="B1"/>
        <w:spacing w:after="0"/>
        <w:ind w:left="0" w:firstLine="0"/>
        <w:rPr>
          <w:rFonts w:ascii="Arial" w:eastAsia="DengXian" w:hAnsi="Arial" w:cs="Arial"/>
          <w:szCs w:val="20"/>
          <w:lang w:eastAsia="ko-KR"/>
        </w:rPr>
      </w:pPr>
    </w:p>
    <w:p w14:paraId="4A0E7D84" w14:textId="0FBE1841" w:rsidR="00E43216" w:rsidRDefault="00B11A90" w:rsidP="00B11A90">
      <w:pPr>
        <w:pStyle w:val="Heading2"/>
        <w:rPr>
          <w:rFonts w:eastAsia="DengXian"/>
        </w:rPr>
      </w:pPr>
      <w:r>
        <w:rPr>
          <w:rFonts w:eastAsia="DengXian"/>
        </w:rPr>
        <w:t>3</w:t>
      </w:r>
      <w:r w:rsidR="00E43216">
        <w:rPr>
          <w:rFonts w:eastAsia="DengXian"/>
        </w:rPr>
        <w:t>.2</w:t>
      </w:r>
      <w:r w:rsidR="00E43216">
        <w:rPr>
          <w:rFonts w:eastAsia="DengXian"/>
        </w:rPr>
        <w:tab/>
        <w:t>PRACH Configuration</w:t>
      </w:r>
    </w:p>
    <w:p w14:paraId="03BFC2CD" w14:textId="109F61E2" w:rsidR="00E43216" w:rsidRDefault="00E43216" w:rsidP="00FD1284">
      <w:pPr>
        <w:pStyle w:val="B1"/>
        <w:spacing w:after="0"/>
        <w:ind w:left="0" w:firstLine="0"/>
        <w:rPr>
          <w:rFonts w:ascii="Arial" w:eastAsia="DengXian" w:hAnsi="Arial" w:cs="Arial"/>
          <w:szCs w:val="20"/>
          <w:lang w:eastAsia="ko-KR"/>
        </w:rPr>
      </w:pPr>
      <w:r w:rsidRPr="00E43216">
        <w:rPr>
          <w:rFonts w:ascii="Arial" w:eastAsia="DengXian" w:hAnsi="Arial" w:cs="Arial"/>
          <w:noProof/>
          <w:szCs w:val="20"/>
          <w:lang w:eastAsia="ko-KR"/>
        </w:rPr>
        <mc:AlternateContent>
          <mc:Choice Requires="wps">
            <w:drawing>
              <wp:anchor distT="45720" distB="45720" distL="114300" distR="114300" simplePos="0" relativeHeight="251658242" behindDoc="0" locked="0" layoutInCell="1" allowOverlap="1" wp14:anchorId="123B0483" wp14:editId="4D7AC7AF">
                <wp:simplePos x="0" y="0"/>
                <wp:positionH relativeFrom="margin">
                  <wp:align>right</wp:align>
                </wp:positionH>
                <wp:positionV relativeFrom="paragraph">
                  <wp:posOffset>332105</wp:posOffset>
                </wp:positionV>
                <wp:extent cx="6096000" cy="1404620"/>
                <wp:effectExtent l="0" t="0" r="19050" b="24130"/>
                <wp:wrapTopAndBottom/>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013357AD" w14:textId="2DA8D5F6" w:rsidR="007A32C7" w:rsidRPr="00E43216" w:rsidRDefault="007A32C7" w:rsidP="00E10B56">
                            <w:pPr>
                              <w:spacing w:after="0"/>
                              <w:rPr>
                                <w:rFonts w:ascii="Times" w:eastAsia="Batang" w:hAnsi="Times" w:cs="Times New Roman"/>
                                <w:szCs w:val="24"/>
                                <w:lang w:val="en-GB" w:eastAsia="x-none"/>
                              </w:rPr>
                            </w:pPr>
                            <w:r w:rsidRPr="00E43216">
                              <w:rPr>
                                <w:rFonts w:ascii="Times" w:eastAsia="Batang" w:hAnsi="Times" w:cs="Times New Roman"/>
                                <w:szCs w:val="24"/>
                                <w:highlight w:val="green"/>
                                <w:lang w:val="en-GB" w:eastAsia="x-none"/>
                              </w:rPr>
                              <w:t>Agreement:</w:t>
                            </w:r>
                          </w:p>
                          <w:p w14:paraId="29B73854" w14:textId="77777777" w:rsidR="007A32C7" w:rsidRPr="00E43216" w:rsidRDefault="007A32C7">
                            <w:pPr>
                              <w:numPr>
                                <w:ilvl w:val="0"/>
                                <w:numId w:val="34"/>
                              </w:numPr>
                              <w:spacing w:after="0" w:line="240" w:lineRule="auto"/>
                              <w:rPr>
                                <w:rFonts w:ascii="Times" w:eastAsia="Batang" w:hAnsi="Times" w:cs="Times New Roman"/>
                                <w:szCs w:val="24"/>
                                <w:lang w:eastAsia="x-none"/>
                              </w:rPr>
                            </w:pPr>
                            <w:r w:rsidRPr="00E43216">
                              <w:rPr>
                                <w:rFonts w:ascii="Times" w:eastAsia="Batang" w:hAnsi="Times" w:cs="Times New Roman"/>
                                <w:szCs w:val="24"/>
                                <w:lang w:eastAsia="x-none"/>
                              </w:rPr>
                              <w:t>PRACH configuration for 480/960 kHz SCS (if agreed)</w:t>
                            </w:r>
                          </w:p>
                          <w:p w14:paraId="74F8B5FF" w14:textId="77777777" w:rsidR="007A32C7" w:rsidRPr="00E43216" w:rsidRDefault="007A32C7">
                            <w:pPr>
                              <w:numPr>
                                <w:ilvl w:val="1"/>
                                <w:numId w:val="34"/>
                              </w:numPr>
                              <w:spacing w:after="0" w:line="240" w:lineRule="auto"/>
                              <w:rPr>
                                <w:rFonts w:ascii="Times" w:eastAsia="Batang" w:hAnsi="Times" w:cs="Times New Roman"/>
                                <w:szCs w:val="24"/>
                                <w:lang w:eastAsia="x-none"/>
                              </w:rPr>
                            </w:pPr>
                            <w:r w:rsidRPr="00E43216">
                              <w:rPr>
                                <w:rFonts w:ascii="Times" w:eastAsia="Batang" w:hAnsi="Times" w:cs="Times New Roman"/>
                                <w:szCs w:val="24"/>
                                <w:lang w:eastAsia="x-none"/>
                              </w:rPr>
                              <w:t xml:space="preserve">The minimum PRACH configuration period is 10 </w:t>
                            </w:r>
                            <w:proofErr w:type="spellStart"/>
                            <w:r w:rsidRPr="00E43216">
                              <w:rPr>
                                <w:rFonts w:ascii="Times" w:eastAsia="Batang" w:hAnsi="Times" w:cs="Times New Roman"/>
                                <w:szCs w:val="24"/>
                                <w:lang w:eastAsia="x-none"/>
                              </w:rPr>
                              <w:t>ms</w:t>
                            </w:r>
                            <w:proofErr w:type="spellEnd"/>
                            <w:r w:rsidRPr="00E43216">
                              <w:rPr>
                                <w:rFonts w:ascii="Times" w:eastAsia="Batang" w:hAnsi="Times" w:cs="Times New Roman"/>
                                <w:szCs w:val="24"/>
                                <w:lang w:eastAsia="x-none"/>
                              </w:rPr>
                              <w:t xml:space="preserve"> (as in FR2)</w:t>
                            </w:r>
                          </w:p>
                          <w:p w14:paraId="046AE7EC" w14:textId="77777777" w:rsidR="007A32C7" w:rsidRPr="00E43216" w:rsidRDefault="007A32C7">
                            <w:pPr>
                              <w:numPr>
                                <w:ilvl w:val="1"/>
                                <w:numId w:val="34"/>
                              </w:numPr>
                              <w:spacing w:after="0" w:line="240" w:lineRule="auto"/>
                              <w:rPr>
                                <w:rFonts w:ascii="Times" w:eastAsia="Batang" w:hAnsi="Times" w:cs="Times New Roman"/>
                                <w:szCs w:val="24"/>
                                <w:lang w:eastAsia="x-none"/>
                              </w:rPr>
                            </w:pPr>
                            <w:r w:rsidRPr="00E43216">
                              <w:rPr>
                                <w:rFonts w:ascii="Times" w:eastAsia="Batang" w:hAnsi="Times" w:cs="Times New Roman"/>
                                <w:szCs w:val="24"/>
                                <w:lang w:eastAsia="x-none"/>
                              </w:rPr>
                              <w:t>For RO configuration for PRACH with 480/960kHz SCS,</w:t>
                            </w:r>
                          </w:p>
                          <w:p w14:paraId="144FF060" w14:textId="77777777" w:rsidR="007A32C7" w:rsidRPr="00E43216" w:rsidRDefault="007A32C7">
                            <w:pPr>
                              <w:numPr>
                                <w:ilvl w:val="2"/>
                                <w:numId w:val="34"/>
                              </w:numPr>
                              <w:spacing w:after="0" w:line="240" w:lineRule="auto"/>
                              <w:rPr>
                                <w:rFonts w:ascii="Times" w:eastAsia="Batang" w:hAnsi="Times" w:cs="Times New Roman"/>
                                <w:szCs w:val="24"/>
                                <w:lang w:eastAsia="x-none"/>
                              </w:rPr>
                            </w:pPr>
                            <w:r w:rsidRPr="00E43216">
                              <w:rPr>
                                <w:rFonts w:ascii="Times" w:eastAsia="Batang" w:hAnsi="Times" w:cs="Times New Roman"/>
                                <w:szCs w:val="24"/>
                                <w:lang w:eastAsia="x-none"/>
                              </w:rPr>
                              <w:t xml:space="preserve">FFS: details of how to configure the 480/960 kHz PRACH ROs using [60 or 120 kHz] reference slot considering at least: </w:t>
                            </w:r>
                          </w:p>
                          <w:p w14:paraId="59C549B9" w14:textId="77777777" w:rsidR="007A32C7" w:rsidRPr="00E43216" w:rsidRDefault="007A32C7">
                            <w:pPr>
                              <w:numPr>
                                <w:ilvl w:val="3"/>
                                <w:numId w:val="34"/>
                              </w:numPr>
                              <w:spacing w:after="0" w:line="240" w:lineRule="auto"/>
                              <w:rPr>
                                <w:rFonts w:ascii="Times" w:eastAsia="Batang" w:hAnsi="Times" w:cs="Times New Roman"/>
                                <w:szCs w:val="24"/>
                                <w:lang w:eastAsia="x-none"/>
                              </w:rPr>
                            </w:pPr>
                            <w:r w:rsidRPr="00E43216">
                              <w:rPr>
                                <w:rFonts w:ascii="Times" w:eastAsia="Batang" w:hAnsi="Times" w:cs="Times New Roman"/>
                                <w:szCs w:val="24"/>
                                <w:lang w:eastAsia="x-none"/>
                              </w:rPr>
                              <w:t>location of 480/960 kHz PRACH slot per reference slot</w:t>
                            </w:r>
                          </w:p>
                          <w:p w14:paraId="00AA168D" w14:textId="77777777" w:rsidR="007A32C7" w:rsidRPr="00E43216" w:rsidRDefault="007A32C7">
                            <w:pPr>
                              <w:numPr>
                                <w:ilvl w:val="3"/>
                                <w:numId w:val="34"/>
                              </w:numPr>
                              <w:spacing w:after="0" w:line="240" w:lineRule="auto"/>
                              <w:rPr>
                                <w:rFonts w:ascii="Times" w:eastAsia="Batang" w:hAnsi="Times" w:cs="Times New Roman"/>
                                <w:szCs w:val="24"/>
                                <w:lang w:eastAsia="x-none"/>
                              </w:rPr>
                            </w:pPr>
                            <w:r w:rsidRPr="00E43216">
                              <w:rPr>
                                <w:rFonts w:ascii="Times" w:eastAsia="Batang" w:hAnsi="Times" w:cs="Times New Roman"/>
                                <w:szCs w:val="24"/>
                                <w:lang w:eastAsia="x-none"/>
                              </w:rPr>
                              <w:t>location of duration containing 480/960khz PRACH slot pattern within 10ms</w:t>
                            </w:r>
                          </w:p>
                          <w:p w14:paraId="5E23B267" w14:textId="2AF8CA6C" w:rsidR="007A32C7" w:rsidRPr="00E10B56" w:rsidRDefault="007A32C7" w:rsidP="00E10B56">
                            <w:pPr>
                              <w:numPr>
                                <w:ilvl w:val="3"/>
                                <w:numId w:val="34"/>
                              </w:numPr>
                              <w:spacing w:after="0" w:line="240" w:lineRule="auto"/>
                              <w:rPr>
                                <w:rFonts w:ascii="Times" w:eastAsia="Batang" w:hAnsi="Times" w:cs="Times New Roman"/>
                                <w:szCs w:val="24"/>
                                <w:lang w:eastAsia="x-none"/>
                              </w:rPr>
                            </w:pPr>
                            <w:r w:rsidRPr="00E43216">
                              <w:rPr>
                                <w:rFonts w:ascii="Times" w:eastAsia="Batang" w:hAnsi="Times" w:cs="Times New Roman"/>
                                <w:szCs w:val="24"/>
                                <w:lang w:eastAsia="x-none"/>
                              </w:rPr>
                              <w:t>potential impact to RA-RNTI calculation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23B0483" id="_x0000_s1031" type="#_x0000_t202" style="position:absolute;left:0;text-align:left;margin-left:428.8pt;margin-top:26.15pt;width:480pt;height:110.6pt;z-index:25165824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">
                <v:textbox style="mso-fit-shape-to-text:t">
                  <w:txbxContent>
                    <w:p w14:paraId="013357AD" w14:textId="2DA8D5F6" w:rsidR="007A32C7" w:rsidRPr="00E43216" w:rsidRDefault="007A32C7" w:rsidP="00E10B56">
                      <w:pPr>
                        <w:spacing w:after="0"/>
                        <w:rPr>
                          <w:rFonts w:ascii="Times" w:eastAsia="Batang" w:hAnsi="Times" w:cs="Times New Roman"/>
                          <w:szCs w:val="24"/>
                          <w:lang w:val="en-GB" w:eastAsia="x-none"/>
                        </w:rPr>
                      </w:pPr>
                      <w:r w:rsidRPr="00E43216">
                        <w:rPr>
                          <w:rFonts w:ascii="Times" w:eastAsia="Batang" w:hAnsi="Times" w:cs="Times New Roman"/>
                          <w:szCs w:val="24"/>
                          <w:highlight w:val="green"/>
                          <w:lang w:val="en-GB" w:eastAsia="x-none"/>
                        </w:rPr>
                        <w:t>Agreement:</w:t>
                      </w:r>
                    </w:p>
                    <w:p w14:paraId="29B73854" w14:textId="77777777" w:rsidR="007A32C7" w:rsidRPr="00E43216" w:rsidRDefault="007A32C7">
                      <w:pPr>
                        <w:numPr>
                          <w:ilvl w:val="0"/>
                          <w:numId w:val="34"/>
                        </w:numPr>
                        <w:spacing w:after="0" w:line="240" w:lineRule="auto"/>
                        <w:rPr>
                          <w:rFonts w:ascii="Times" w:eastAsia="Batang" w:hAnsi="Times" w:cs="Times New Roman"/>
                          <w:szCs w:val="24"/>
                          <w:lang w:eastAsia="x-none"/>
                        </w:rPr>
                      </w:pPr>
                      <w:r w:rsidRPr="00E43216">
                        <w:rPr>
                          <w:rFonts w:ascii="Times" w:eastAsia="Batang" w:hAnsi="Times" w:cs="Times New Roman"/>
                          <w:szCs w:val="24"/>
                          <w:lang w:eastAsia="x-none"/>
                        </w:rPr>
                        <w:t>PRACH configuration for 480/960 kHz SCS (if agreed)</w:t>
                      </w:r>
                    </w:p>
                    <w:p w14:paraId="74F8B5FF" w14:textId="77777777" w:rsidR="007A32C7" w:rsidRPr="00E43216" w:rsidRDefault="007A32C7">
                      <w:pPr>
                        <w:numPr>
                          <w:ilvl w:val="1"/>
                          <w:numId w:val="34"/>
                        </w:numPr>
                        <w:spacing w:after="0" w:line="240" w:lineRule="auto"/>
                        <w:rPr>
                          <w:rFonts w:ascii="Times" w:eastAsia="Batang" w:hAnsi="Times" w:cs="Times New Roman"/>
                          <w:szCs w:val="24"/>
                          <w:lang w:eastAsia="x-none"/>
                        </w:rPr>
                      </w:pPr>
                      <w:r w:rsidRPr="00E43216">
                        <w:rPr>
                          <w:rFonts w:ascii="Times" w:eastAsia="Batang" w:hAnsi="Times" w:cs="Times New Roman"/>
                          <w:szCs w:val="24"/>
                          <w:lang w:eastAsia="x-none"/>
                        </w:rPr>
                        <w:t xml:space="preserve">The minimum PRACH configuration period is 10 </w:t>
                      </w:r>
                      <w:proofErr w:type="spellStart"/>
                      <w:r w:rsidRPr="00E43216">
                        <w:rPr>
                          <w:rFonts w:ascii="Times" w:eastAsia="Batang" w:hAnsi="Times" w:cs="Times New Roman"/>
                          <w:szCs w:val="24"/>
                          <w:lang w:eastAsia="x-none"/>
                        </w:rPr>
                        <w:t>ms</w:t>
                      </w:r>
                      <w:proofErr w:type="spellEnd"/>
                      <w:r w:rsidRPr="00E43216">
                        <w:rPr>
                          <w:rFonts w:ascii="Times" w:eastAsia="Batang" w:hAnsi="Times" w:cs="Times New Roman"/>
                          <w:szCs w:val="24"/>
                          <w:lang w:eastAsia="x-none"/>
                        </w:rPr>
                        <w:t xml:space="preserve"> (as in FR2)</w:t>
                      </w:r>
                    </w:p>
                    <w:p w14:paraId="046AE7EC" w14:textId="77777777" w:rsidR="007A32C7" w:rsidRPr="00E43216" w:rsidRDefault="007A32C7">
                      <w:pPr>
                        <w:numPr>
                          <w:ilvl w:val="1"/>
                          <w:numId w:val="34"/>
                        </w:numPr>
                        <w:spacing w:after="0" w:line="240" w:lineRule="auto"/>
                        <w:rPr>
                          <w:rFonts w:ascii="Times" w:eastAsia="Batang" w:hAnsi="Times" w:cs="Times New Roman"/>
                          <w:szCs w:val="24"/>
                          <w:lang w:eastAsia="x-none"/>
                        </w:rPr>
                      </w:pPr>
                      <w:r w:rsidRPr="00E43216">
                        <w:rPr>
                          <w:rFonts w:ascii="Times" w:eastAsia="Batang" w:hAnsi="Times" w:cs="Times New Roman"/>
                          <w:szCs w:val="24"/>
                          <w:lang w:eastAsia="x-none"/>
                        </w:rPr>
                        <w:t>For RO configuration for PRACH with 480/960kHz SCS,</w:t>
                      </w:r>
                    </w:p>
                    <w:p w14:paraId="144FF060" w14:textId="77777777" w:rsidR="007A32C7" w:rsidRPr="00E43216" w:rsidRDefault="007A32C7">
                      <w:pPr>
                        <w:numPr>
                          <w:ilvl w:val="2"/>
                          <w:numId w:val="34"/>
                        </w:numPr>
                        <w:spacing w:after="0" w:line="240" w:lineRule="auto"/>
                        <w:rPr>
                          <w:rFonts w:ascii="Times" w:eastAsia="Batang" w:hAnsi="Times" w:cs="Times New Roman"/>
                          <w:szCs w:val="24"/>
                          <w:lang w:eastAsia="x-none"/>
                        </w:rPr>
                      </w:pPr>
                      <w:r w:rsidRPr="00E43216">
                        <w:rPr>
                          <w:rFonts w:ascii="Times" w:eastAsia="Batang" w:hAnsi="Times" w:cs="Times New Roman"/>
                          <w:szCs w:val="24"/>
                          <w:lang w:eastAsia="x-none"/>
                        </w:rPr>
                        <w:t xml:space="preserve">FFS: details of how to configure the 480/960 kHz PRACH ROs using [60 or 120 kHz] reference slot considering at least: </w:t>
                      </w:r>
                    </w:p>
                    <w:p w14:paraId="59C549B9" w14:textId="77777777" w:rsidR="007A32C7" w:rsidRPr="00E43216" w:rsidRDefault="007A32C7">
                      <w:pPr>
                        <w:numPr>
                          <w:ilvl w:val="3"/>
                          <w:numId w:val="34"/>
                        </w:numPr>
                        <w:spacing w:after="0" w:line="240" w:lineRule="auto"/>
                        <w:rPr>
                          <w:rFonts w:ascii="Times" w:eastAsia="Batang" w:hAnsi="Times" w:cs="Times New Roman"/>
                          <w:szCs w:val="24"/>
                          <w:lang w:eastAsia="x-none"/>
                        </w:rPr>
                      </w:pPr>
                      <w:r w:rsidRPr="00E43216">
                        <w:rPr>
                          <w:rFonts w:ascii="Times" w:eastAsia="Batang" w:hAnsi="Times" w:cs="Times New Roman"/>
                          <w:szCs w:val="24"/>
                          <w:lang w:eastAsia="x-none"/>
                        </w:rPr>
                        <w:t>location of 480/960 kHz PRACH slot per reference slot</w:t>
                      </w:r>
                    </w:p>
                    <w:p w14:paraId="00AA168D" w14:textId="77777777" w:rsidR="007A32C7" w:rsidRPr="00E43216" w:rsidRDefault="007A32C7">
                      <w:pPr>
                        <w:numPr>
                          <w:ilvl w:val="3"/>
                          <w:numId w:val="34"/>
                        </w:numPr>
                        <w:spacing w:after="0" w:line="240" w:lineRule="auto"/>
                        <w:rPr>
                          <w:rFonts w:ascii="Times" w:eastAsia="Batang" w:hAnsi="Times" w:cs="Times New Roman"/>
                          <w:szCs w:val="24"/>
                          <w:lang w:eastAsia="x-none"/>
                        </w:rPr>
                      </w:pPr>
                      <w:r w:rsidRPr="00E43216">
                        <w:rPr>
                          <w:rFonts w:ascii="Times" w:eastAsia="Batang" w:hAnsi="Times" w:cs="Times New Roman"/>
                          <w:szCs w:val="24"/>
                          <w:lang w:eastAsia="x-none"/>
                        </w:rPr>
                        <w:t>location of duration containing 480/960khz PRACH slot pattern within 10ms</w:t>
                      </w:r>
                    </w:p>
                    <w:p w14:paraId="5E23B267" w14:textId="2AF8CA6C" w:rsidR="007A32C7" w:rsidRPr="00E10B56" w:rsidRDefault="007A32C7" w:rsidP="00E10B56">
                      <w:pPr>
                        <w:numPr>
                          <w:ilvl w:val="3"/>
                          <w:numId w:val="34"/>
                        </w:numPr>
                        <w:spacing w:after="0" w:line="240" w:lineRule="auto"/>
                        <w:rPr>
                          <w:rFonts w:ascii="Times" w:eastAsia="Batang" w:hAnsi="Times" w:cs="Times New Roman"/>
                          <w:szCs w:val="24"/>
                          <w:lang w:eastAsia="x-none"/>
                        </w:rPr>
                      </w:pPr>
                      <w:r w:rsidRPr="00E43216">
                        <w:rPr>
                          <w:rFonts w:ascii="Times" w:eastAsia="Batang" w:hAnsi="Times" w:cs="Times New Roman"/>
                          <w:szCs w:val="24"/>
                          <w:lang w:eastAsia="x-none"/>
                        </w:rPr>
                        <w:t>potential impact to RA-RNTI calculation</w:t>
                      </w:r>
                    </w:p>
                  </w:txbxContent>
                </v:textbox>
                <w10:wrap type="topAndBottom" anchorx="margin"/>
              </v:shape>
            </w:pict>
          </mc:Fallback>
        </mc:AlternateContent>
      </w:r>
      <w:r>
        <w:rPr>
          <w:rFonts w:ascii="Arial" w:eastAsia="DengXian" w:hAnsi="Arial" w:cs="Arial"/>
          <w:szCs w:val="20"/>
          <w:lang w:eastAsia="ko-KR"/>
        </w:rPr>
        <w:t>In RAN1#104bis-e, the following agreement was made:</w:t>
      </w:r>
    </w:p>
    <w:p w14:paraId="2E95C992" w14:textId="77777777" w:rsidR="00E43216" w:rsidRDefault="00E43216" w:rsidP="00FD1284">
      <w:pPr>
        <w:pStyle w:val="B1"/>
        <w:spacing w:after="0"/>
        <w:ind w:left="0" w:firstLine="0"/>
        <w:rPr>
          <w:rFonts w:ascii="Arial" w:eastAsia="DengXian" w:hAnsi="Arial" w:cs="Arial"/>
          <w:szCs w:val="20"/>
          <w:lang w:eastAsia="ko-KR"/>
        </w:rPr>
      </w:pPr>
    </w:p>
    <w:p w14:paraId="56D0F598" w14:textId="03F6CFFD" w:rsidR="00645C26" w:rsidRPr="005C5033" w:rsidRDefault="00645C26" w:rsidP="00FD1284">
      <w:pPr>
        <w:pStyle w:val="B1"/>
        <w:spacing w:after="0"/>
        <w:ind w:left="0" w:firstLine="0"/>
        <w:rPr>
          <w:rFonts w:ascii="Arial" w:eastAsia="DengXian" w:hAnsi="Arial" w:cs="Arial"/>
          <w:szCs w:val="20"/>
          <w:lang w:eastAsia="ko-KR"/>
        </w:rPr>
      </w:pPr>
      <w:r w:rsidRPr="005C5033">
        <w:rPr>
          <w:rFonts w:ascii="Arial" w:eastAsia="DengXian" w:hAnsi="Arial" w:cs="Arial"/>
          <w:szCs w:val="20"/>
          <w:lang w:eastAsia="ko-KR"/>
        </w:rPr>
        <w:t xml:space="preserve">PRACH </w:t>
      </w:r>
      <w:r w:rsidR="00E734D8" w:rsidRPr="005C5033">
        <w:rPr>
          <w:rFonts w:ascii="Arial" w:eastAsia="DengXian" w:hAnsi="Arial" w:cs="Arial"/>
          <w:szCs w:val="20"/>
          <w:lang w:eastAsia="ko-KR"/>
        </w:rPr>
        <w:t xml:space="preserve">SCSs </w:t>
      </w:r>
      <w:r w:rsidRPr="005C5033">
        <w:rPr>
          <w:rFonts w:ascii="Arial" w:eastAsia="DengXian" w:hAnsi="Arial" w:cs="Arial"/>
          <w:szCs w:val="20"/>
          <w:lang w:eastAsia="ko-KR"/>
        </w:rPr>
        <w:t>480</w:t>
      </w:r>
      <w:r w:rsidR="00E734D8" w:rsidRPr="005C5033">
        <w:rPr>
          <w:rFonts w:ascii="Arial" w:eastAsia="DengXian" w:hAnsi="Arial" w:cs="Arial"/>
          <w:szCs w:val="20"/>
          <w:lang w:eastAsia="ko-KR"/>
        </w:rPr>
        <w:t>/</w:t>
      </w:r>
      <w:r w:rsidRPr="005C5033">
        <w:rPr>
          <w:rFonts w:ascii="Arial" w:eastAsia="DengXian" w:hAnsi="Arial" w:cs="Arial"/>
          <w:szCs w:val="20"/>
          <w:lang w:eastAsia="ko-KR"/>
        </w:rPr>
        <w:t>960</w:t>
      </w:r>
      <w:r w:rsidR="00EC74AE" w:rsidRPr="005C5033">
        <w:rPr>
          <w:rFonts w:ascii="Arial" w:eastAsia="DengXian" w:hAnsi="Arial" w:cs="Arial"/>
          <w:szCs w:val="20"/>
          <w:lang w:eastAsia="ko-KR"/>
        </w:rPr>
        <w:t> </w:t>
      </w:r>
      <w:r w:rsidRPr="005C5033">
        <w:rPr>
          <w:rFonts w:ascii="Arial" w:eastAsia="DengXian" w:hAnsi="Arial" w:cs="Arial"/>
          <w:szCs w:val="20"/>
          <w:lang w:eastAsia="ko-KR"/>
        </w:rPr>
        <w:t>kHz</w:t>
      </w:r>
      <w:r w:rsidR="00E734D8" w:rsidRPr="005C5033">
        <w:rPr>
          <w:rFonts w:ascii="Arial" w:eastAsia="DengXian" w:hAnsi="Arial" w:cs="Arial"/>
          <w:szCs w:val="20"/>
          <w:lang w:eastAsia="ko-KR"/>
        </w:rPr>
        <w:t xml:space="preserve"> lead to </w:t>
      </w:r>
      <w:r w:rsidRPr="005C5033">
        <w:rPr>
          <w:rFonts w:ascii="Arial" w:eastAsia="DengXian" w:hAnsi="Arial" w:cs="Arial"/>
          <w:szCs w:val="20"/>
          <w:lang w:eastAsia="ko-KR"/>
        </w:rPr>
        <w:t xml:space="preserve">PRACH occasions </w:t>
      </w:r>
      <w:r w:rsidR="00E734D8" w:rsidRPr="005C5033">
        <w:rPr>
          <w:rFonts w:ascii="Arial" w:eastAsia="DengXian" w:hAnsi="Arial" w:cs="Arial"/>
          <w:szCs w:val="20"/>
          <w:lang w:eastAsia="ko-KR"/>
        </w:rPr>
        <w:t>that are 4</w:t>
      </w:r>
      <w:r w:rsidRPr="005C5033">
        <w:rPr>
          <w:rFonts w:ascii="Arial" w:eastAsia="DengXian" w:hAnsi="Arial" w:cs="Arial"/>
          <w:szCs w:val="20"/>
          <w:lang w:eastAsia="ko-KR"/>
        </w:rPr>
        <w:t xml:space="preserve"> or </w:t>
      </w:r>
      <w:r w:rsidR="00E734D8" w:rsidRPr="005C5033">
        <w:rPr>
          <w:rFonts w:ascii="Arial" w:eastAsia="DengXian" w:hAnsi="Arial" w:cs="Arial"/>
          <w:szCs w:val="20"/>
          <w:lang w:eastAsia="ko-KR"/>
        </w:rPr>
        <w:t>8</w:t>
      </w:r>
      <w:r w:rsidRPr="005C5033">
        <w:rPr>
          <w:rFonts w:ascii="Arial" w:eastAsia="DengXian" w:hAnsi="Arial" w:cs="Arial"/>
          <w:szCs w:val="20"/>
          <w:lang w:eastAsia="ko-KR"/>
        </w:rPr>
        <w:t xml:space="preserve"> times shorter</w:t>
      </w:r>
      <w:r w:rsidR="00E734D8" w:rsidRPr="005C5033">
        <w:rPr>
          <w:rFonts w:ascii="Arial" w:eastAsia="DengXian" w:hAnsi="Arial" w:cs="Arial"/>
          <w:szCs w:val="20"/>
          <w:lang w:eastAsia="ko-KR"/>
        </w:rPr>
        <w:t xml:space="preserve"> than for 120</w:t>
      </w:r>
      <w:r w:rsidR="00EC74AE" w:rsidRPr="005C5033">
        <w:rPr>
          <w:rFonts w:ascii="Arial" w:eastAsia="DengXian" w:hAnsi="Arial" w:cs="Arial"/>
          <w:szCs w:val="20"/>
          <w:lang w:eastAsia="ko-KR"/>
        </w:rPr>
        <w:t> </w:t>
      </w:r>
      <w:r w:rsidR="00E734D8" w:rsidRPr="005C5033">
        <w:rPr>
          <w:rFonts w:ascii="Arial" w:eastAsia="DengXian" w:hAnsi="Arial" w:cs="Arial"/>
          <w:szCs w:val="20"/>
          <w:lang w:eastAsia="ko-KR"/>
        </w:rPr>
        <w:t>kHz</w:t>
      </w:r>
      <w:r w:rsidRPr="005C5033">
        <w:rPr>
          <w:rFonts w:ascii="Arial" w:eastAsia="DengXian" w:hAnsi="Arial" w:cs="Arial"/>
          <w:szCs w:val="20"/>
          <w:lang w:eastAsia="ko-KR"/>
        </w:rPr>
        <w:t xml:space="preserve">, in </w:t>
      </w:r>
      <w:r w:rsidR="00E734D8" w:rsidRPr="005C5033">
        <w:rPr>
          <w:rFonts w:ascii="Arial" w:eastAsia="DengXian" w:hAnsi="Arial" w:cs="Arial"/>
          <w:szCs w:val="20"/>
          <w:lang w:eastAsia="ko-KR"/>
        </w:rPr>
        <w:t>theory</w:t>
      </w:r>
      <w:r w:rsidRPr="005C5033">
        <w:rPr>
          <w:rFonts w:ascii="Arial" w:eastAsia="DengXian" w:hAnsi="Arial" w:cs="Arial"/>
          <w:szCs w:val="20"/>
          <w:lang w:eastAsia="ko-KR"/>
        </w:rPr>
        <w:t xml:space="preserve"> allowing </w:t>
      </w:r>
      <w:r w:rsidR="00E734D8" w:rsidRPr="005C5033">
        <w:rPr>
          <w:rFonts w:ascii="Arial" w:eastAsia="DengXian" w:hAnsi="Arial" w:cs="Arial"/>
          <w:szCs w:val="20"/>
          <w:lang w:eastAsia="ko-KR"/>
        </w:rPr>
        <w:t>PRACH occasions</w:t>
      </w:r>
      <w:r w:rsidRPr="005C5033">
        <w:rPr>
          <w:rFonts w:ascii="Arial" w:eastAsia="DengXian" w:hAnsi="Arial" w:cs="Arial"/>
          <w:szCs w:val="20"/>
          <w:lang w:eastAsia="ko-KR"/>
        </w:rPr>
        <w:t xml:space="preserve"> to be </w:t>
      </w:r>
      <w:r w:rsidR="00E734D8" w:rsidRPr="005C5033">
        <w:rPr>
          <w:rFonts w:ascii="Arial" w:eastAsia="DengXian" w:hAnsi="Arial" w:cs="Arial"/>
          <w:szCs w:val="20"/>
          <w:lang w:eastAsia="ko-KR"/>
        </w:rPr>
        <w:t>4</w:t>
      </w:r>
      <w:r w:rsidRPr="005C5033">
        <w:rPr>
          <w:rFonts w:ascii="Arial" w:eastAsia="DengXian" w:hAnsi="Arial" w:cs="Arial"/>
          <w:szCs w:val="20"/>
          <w:lang w:eastAsia="ko-KR"/>
        </w:rPr>
        <w:t xml:space="preserve"> or </w:t>
      </w:r>
      <w:r w:rsidR="00E734D8" w:rsidRPr="005C5033">
        <w:rPr>
          <w:rFonts w:ascii="Arial" w:eastAsia="DengXian" w:hAnsi="Arial" w:cs="Arial"/>
          <w:szCs w:val="20"/>
          <w:lang w:eastAsia="ko-KR"/>
        </w:rPr>
        <w:t>8</w:t>
      </w:r>
      <w:r w:rsidRPr="005C5033">
        <w:rPr>
          <w:rFonts w:ascii="Arial" w:eastAsia="DengXian" w:hAnsi="Arial" w:cs="Arial"/>
          <w:szCs w:val="20"/>
          <w:lang w:eastAsia="ko-KR"/>
        </w:rPr>
        <w:t xml:space="preserve"> times more densely spaced in time. </w:t>
      </w:r>
      <w:r w:rsidR="004763D4" w:rsidRPr="005C5033">
        <w:rPr>
          <w:rFonts w:ascii="Arial" w:eastAsia="DengXian" w:hAnsi="Arial" w:cs="Arial"/>
          <w:szCs w:val="20"/>
          <w:lang w:eastAsia="ko-KR"/>
        </w:rPr>
        <w:t>Such dense</w:t>
      </w:r>
      <w:r w:rsidR="006D342D" w:rsidRPr="005C5033">
        <w:rPr>
          <w:rFonts w:ascii="Arial" w:eastAsia="DengXian" w:hAnsi="Arial" w:cs="Arial"/>
          <w:szCs w:val="20"/>
          <w:lang w:eastAsia="ko-KR"/>
        </w:rPr>
        <w:t xml:space="preserve"> spacing would, h</w:t>
      </w:r>
      <w:r w:rsidRPr="005C5033">
        <w:rPr>
          <w:rFonts w:ascii="Arial" w:eastAsia="DengXian" w:hAnsi="Arial" w:cs="Arial"/>
          <w:szCs w:val="20"/>
          <w:lang w:eastAsia="ko-KR"/>
        </w:rPr>
        <w:t xml:space="preserve">owever, increase the PRACH processing load (operations/unit time) by the corresponding factor. </w:t>
      </w:r>
      <w:proofErr w:type="gramStart"/>
      <w:r w:rsidRPr="005C5033">
        <w:rPr>
          <w:rFonts w:ascii="Arial" w:eastAsia="DengXian" w:hAnsi="Arial" w:cs="Arial"/>
          <w:szCs w:val="20"/>
          <w:lang w:eastAsia="ko-KR"/>
        </w:rPr>
        <w:t>In order to</w:t>
      </w:r>
      <w:proofErr w:type="gramEnd"/>
      <w:r w:rsidRPr="005C5033">
        <w:rPr>
          <w:rFonts w:ascii="Arial" w:eastAsia="DengXian" w:hAnsi="Arial" w:cs="Arial"/>
          <w:szCs w:val="20"/>
          <w:lang w:eastAsia="ko-KR"/>
        </w:rPr>
        <w:t xml:space="preserve"> avoid </w:t>
      </w:r>
      <w:r w:rsidR="00E734D8" w:rsidRPr="005C5033">
        <w:rPr>
          <w:rFonts w:ascii="Arial" w:eastAsia="DengXian" w:hAnsi="Arial" w:cs="Arial"/>
          <w:szCs w:val="20"/>
          <w:lang w:eastAsia="ko-KR"/>
        </w:rPr>
        <w:t>this</w:t>
      </w:r>
      <w:r w:rsidRPr="005C5033">
        <w:rPr>
          <w:rFonts w:ascii="Arial" w:eastAsia="DengXian" w:hAnsi="Arial" w:cs="Arial"/>
          <w:szCs w:val="20"/>
          <w:lang w:eastAsia="ko-KR"/>
        </w:rPr>
        <w:t xml:space="preserve">, it is important to </w:t>
      </w:r>
      <w:r w:rsidR="006D342D" w:rsidRPr="005C5033">
        <w:rPr>
          <w:rFonts w:ascii="Arial" w:eastAsia="DengXian" w:hAnsi="Arial" w:cs="Arial"/>
          <w:szCs w:val="20"/>
          <w:lang w:eastAsia="ko-KR"/>
        </w:rPr>
        <w:t>support</w:t>
      </w:r>
      <w:r w:rsidRPr="005C5033">
        <w:rPr>
          <w:rFonts w:ascii="Arial" w:eastAsia="DengXian" w:hAnsi="Arial" w:cs="Arial"/>
          <w:szCs w:val="20"/>
          <w:lang w:eastAsia="ko-KR"/>
        </w:rPr>
        <w:t xml:space="preserve"> PRACH configurations for 480/960</w:t>
      </w:r>
      <w:r w:rsidR="00EC74AE" w:rsidRPr="005C5033">
        <w:rPr>
          <w:rFonts w:ascii="Arial" w:eastAsia="DengXian" w:hAnsi="Arial" w:cs="Arial"/>
          <w:szCs w:val="20"/>
          <w:lang w:eastAsia="ko-KR"/>
        </w:rPr>
        <w:t> </w:t>
      </w:r>
      <w:r w:rsidRPr="005C5033">
        <w:rPr>
          <w:rFonts w:ascii="Arial" w:eastAsia="DengXian" w:hAnsi="Arial" w:cs="Arial"/>
          <w:szCs w:val="20"/>
          <w:lang w:eastAsia="ko-KR"/>
        </w:rPr>
        <w:t xml:space="preserve">kHz SCS </w:t>
      </w:r>
      <w:r w:rsidR="006D342D" w:rsidRPr="005C5033">
        <w:rPr>
          <w:rFonts w:ascii="Arial" w:eastAsia="DengXian" w:hAnsi="Arial" w:cs="Arial"/>
          <w:szCs w:val="20"/>
          <w:lang w:eastAsia="ko-KR"/>
        </w:rPr>
        <w:t xml:space="preserve">that </w:t>
      </w:r>
      <w:r w:rsidRPr="005C5033">
        <w:rPr>
          <w:rFonts w:ascii="Arial" w:eastAsia="DengXian" w:hAnsi="Arial" w:cs="Arial"/>
          <w:szCs w:val="20"/>
          <w:lang w:eastAsia="ko-KR"/>
        </w:rPr>
        <w:t>allow maintaining the same PRACH processing load as for 120</w:t>
      </w:r>
      <w:r w:rsidR="00EC74AE" w:rsidRPr="005C5033">
        <w:rPr>
          <w:rFonts w:ascii="Arial" w:eastAsia="DengXian" w:hAnsi="Arial" w:cs="Arial"/>
          <w:szCs w:val="20"/>
          <w:lang w:eastAsia="ko-KR"/>
        </w:rPr>
        <w:t> </w:t>
      </w:r>
      <w:r w:rsidRPr="005C5033">
        <w:rPr>
          <w:rFonts w:ascii="Arial" w:eastAsia="DengXian" w:hAnsi="Arial" w:cs="Arial"/>
          <w:szCs w:val="20"/>
          <w:lang w:eastAsia="ko-KR"/>
        </w:rPr>
        <w:t>kHz PRACH configurations.</w:t>
      </w:r>
    </w:p>
    <w:p w14:paraId="3594C51C" w14:textId="3B1F5ADD" w:rsidR="00645C26" w:rsidRPr="005C5033" w:rsidRDefault="00645C26" w:rsidP="00FD1284">
      <w:pPr>
        <w:pStyle w:val="B1"/>
        <w:spacing w:after="0"/>
        <w:ind w:left="0" w:firstLine="0"/>
        <w:rPr>
          <w:rFonts w:ascii="Arial" w:eastAsia="DengXian" w:hAnsi="Arial" w:cs="Arial"/>
          <w:szCs w:val="20"/>
          <w:lang w:eastAsia="ko-KR"/>
        </w:rPr>
      </w:pPr>
    </w:p>
    <w:p w14:paraId="2DD3B0F5" w14:textId="68BA8172" w:rsidR="00ED26B8" w:rsidRPr="005C5033" w:rsidRDefault="00ED26B8" w:rsidP="005C5033">
      <w:pPr>
        <w:pStyle w:val="Proposal"/>
        <w:rPr>
          <w:rFonts w:eastAsia="DengXian" w:cs="Arial"/>
          <w:szCs w:val="20"/>
          <w:lang w:eastAsia="ko-KR"/>
        </w:rPr>
      </w:pPr>
      <w:bookmarkStart w:id="19" w:name="_Ref61755811"/>
      <w:bookmarkStart w:id="20" w:name="_Toc71620975"/>
      <w:r w:rsidRPr="005C5033">
        <w:rPr>
          <w:rFonts w:eastAsia="DengXian" w:cs="Arial"/>
          <w:szCs w:val="20"/>
          <w:lang w:eastAsia="ko-KR"/>
        </w:rPr>
        <w:t>For 480/960 kHz PRACH</w:t>
      </w:r>
      <w:r w:rsidR="00FC5496" w:rsidRPr="005C5033">
        <w:rPr>
          <w:rFonts w:eastAsia="DengXian" w:cs="Arial"/>
          <w:szCs w:val="20"/>
          <w:lang w:eastAsia="ko-KR"/>
        </w:rPr>
        <w:t>, support PRACH configurations that allow maintaining the same PRACH processing load (operations/unit time) as for 120 kHz PRACH configurations.</w:t>
      </w:r>
      <w:bookmarkEnd w:id="19"/>
      <w:bookmarkEnd w:id="20"/>
    </w:p>
    <w:p w14:paraId="79C5176D" w14:textId="1920AD0E" w:rsidR="00522566" w:rsidRPr="005C5033" w:rsidRDefault="00522566" w:rsidP="00FD1284">
      <w:pPr>
        <w:pStyle w:val="B1"/>
        <w:spacing w:after="0"/>
        <w:ind w:left="0" w:firstLine="0"/>
        <w:rPr>
          <w:rFonts w:ascii="Arial" w:eastAsia="DengXian" w:hAnsi="Arial" w:cs="Arial"/>
          <w:szCs w:val="20"/>
          <w:lang w:eastAsia="ko-KR"/>
        </w:rPr>
      </w:pPr>
    </w:p>
    <w:p w14:paraId="007276F8" w14:textId="2030A487" w:rsidR="00FC650E" w:rsidRDefault="00645C26" w:rsidP="00FD1284">
      <w:pPr>
        <w:pStyle w:val="B1"/>
        <w:spacing w:after="0"/>
        <w:ind w:left="0" w:firstLine="0"/>
        <w:rPr>
          <w:rFonts w:ascii="Arial" w:eastAsia="DengXian" w:hAnsi="Arial" w:cs="Arial"/>
          <w:szCs w:val="20"/>
          <w:lang w:eastAsia="ko-KR"/>
        </w:rPr>
      </w:pPr>
      <w:r w:rsidRPr="005C5033">
        <w:rPr>
          <w:rFonts w:ascii="Arial" w:eastAsia="DengXian" w:hAnsi="Arial" w:cs="Arial"/>
          <w:szCs w:val="20"/>
          <w:lang w:eastAsia="ko-KR"/>
        </w:rPr>
        <w:t xml:space="preserve">The design of the PRACH configuration tables for FR1/FR2 </w:t>
      </w:r>
      <w:r w:rsidR="006D342D" w:rsidRPr="005C5033">
        <w:rPr>
          <w:rFonts w:ascii="Arial" w:eastAsia="DengXian" w:hAnsi="Arial" w:cs="Arial"/>
          <w:szCs w:val="20"/>
          <w:lang w:eastAsia="ko-KR"/>
        </w:rPr>
        <w:t xml:space="preserve">in Rel-15 </w:t>
      </w:r>
      <w:r w:rsidRPr="005C5033">
        <w:rPr>
          <w:rFonts w:ascii="Arial" w:eastAsia="DengXian" w:hAnsi="Arial" w:cs="Arial"/>
          <w:szCs w:val="20"/>
          <w:lang w:eastAsia="ko-KR"/>
        </w:rPr>
        <w:t>was a tedious process</w:t>
      </w:r>
      <w:r w:rsidR="00AB6E63" w:rsidRPr="005C5033">
        <w:rPr>
          <w:rFonts w:ascii="Arial" w:eastAsia="DengXian" w:hAnsi="Arial" w:cs="Arial"/>
          <w:szCs w:val="20"/>
          <w:lang w:eastAsia="ko-KR"/>
        </w:rPr>
        <w:t xml:space="preserve">, and it </w:t>
      </w:r>
      <w:r w:rsidRPr="005C5033">
        <w:rPr>
          <w:rFonts w:ascii="Arial" w:eastAsia="DengXian" w:hAnsi="Arial" w:cs="Arial"/>
          <w:szCs w:val="20"/>
          <w:lang w:eastAsia="ko-KR"/>
        </w:rPr>
        <w:t xml:space="preserve">would be </w:t>
      </w:r>
      <w:r w:rsidR="00AB6E63" w:rsidRPr="005C5033">
        <w:rPr>
          <w:rFonts w:ascii="Arial" w:eastAsia="DengXian" w:hAnsi="Arial" w:cs="Arial"/>
          <w:szCs w:val="20"/>
          <w:lang w:eastAsia="ko-KR"/>
        </w:rPr>
        <w:t xml:space="preserve">preferable </w:t>
      </w:r>
      <w:r w:rsidRPr="005C5033">
        <w:rPr>
          <w:rFonts w:ascii="Arial" w:eastAsia="DengXian" w:hAnsi="Arial" w:cs="Arial"/>
          <w:szCs w:val="20"/>
          <w:lang w:eastAsia="ko-KR"/>
        </w:rPr>
        <w:t xml:space="preserve">to avoid </w:t>
      </w:r>
      <w:r w:rsidR="00AB6E63" w:rsidRPr="005C5033">
        <w:rPr>
          <w:rFonts w:ascii="Arial" w:eastAsia="DengXian" w:hAnsi="Arial" w:cs="Arial"/>
          <w:szCs w:val="20"/>
          <w:lang w:eastAsia="ko-KR"/>
        </w:rPr>
        <w:t>this when defining the band above 52.6 GHz</w:t>
      </w:r>
      <w:r w:rsidRPr="005C5033">
        <w:rPr>
          <w:rFonts w:ascii="Arial" w:eastAsia="DengXian" w:hAnsi="Arial" w:cs="Arial"/>
          <w:szCs w:val="20"/>
          <w:lang w:eastAsia="ko-KR"/>
        </w:rPr>
        <w:t>. It would therefore be beneficial to reuse the existing Rel-15/16 FR2 PRACH configuration table (</w:t>
      </w:r>
      <w:r w:rsidR="00F02921" w:rsidRPr="005C5033">
        <w:rPr>
          <w:rFonts w:ascii="Arial" w:eastAsia="DengXian" w:hAnsi="Arial" w:cs="Arial"/>
          <w:szCs w:val="20"/>
          <w:lang w:eastAsia="ko-KR"/>
        </w:rPr>
        <w:t>Table 6.3.3.2-4 in 3GPP TS 38.211</w:t>
      </w:r>
      <w:r w:rsidR="008A580C" w:rsidRPr="005C5033">
        <w:rPr>
          <w:rFonts w:ascii="Arial" w:eastAsia="DengXian" w:hAnsi="Arial" w:cs="Arial"/>
          <w:szCs w:val="20"/>
          <w:lang w:eastAsia="ko-KR"/>
        </w:rPr>
        <w:t xml:space="preserve"> </w:t>
      </w:r>
      <w:r w:rsidR="008A580C" w:rsidRPr="005C5033">
        <w:rPr>
          <w:rFonts w:ascii="Arial" w:eastAsia="DengXian" w:hAnsi="Arial" w:cs="Arial"/>
          <w:szCs w:val="20"/>
          <w:lang w:eastAsia="ko-KR"/>
        </w:rPr>
        <w:fldChar w:fldCharType="begin"/>
      </w:r>
      <w:r w:rsidR="008A580C" w:rsidRPr="005C5033">
        <w:rPr>
          <w:rFonts w:ascii="Arial" w:eastAsia="DengXian" w:hAnsi="Arial" w:cs="Arial"/>
          <w:szCs w:val="20"/>
          <w:lang w:eastAsia="ko-KR"/>
        </w:rPr>
        <w:instrText xml:space="preserve"> REF _Ref61010403 \r \h </w:instrText>
      </w:r>
      <w:r w:rsidR="008A580C" w:rsidRPr="005C5033">
        <w:rPr>
          <w:rFonts w:ascii="Arial" w:eastAsia="DengXian" w:hAnsi="Arial" w:cs="Arial"/>
          <w:szCs w:val="20"/>
          <w:lang w:eastAsia="ko-KR"/>
        </w:rPr>
      </w:r>
      <w:r w:rsidR="008A580C" w:rsidRPr="005C5033">
        <w:rPr>
          <w:rFonts w:ascii="Arial" w:eastAsia="DengXian" w:hAnsi="Arial" w:cs="Arial"/>
          <w:szCs w:val="20"/>
          <w:lang w:eastAsia="ko-KR"/>
        </w:rPr>
        <w:fldChar w:fldCharType="separate"/>
      </w:r>
      <w:r w:rsidR="00B655BA">
        <w:rPr>
          <w:rFonts w:ascii="Arial" w:eastAsia="DengXian" w:hAnsi="Arial" w:cs="Arial"/>
          <w:szCs w:val="20"/>
          <w:lang w:eastAsia="ko-KR"/>
        </w:rPr>
        <w:t>[4]</w:t>
      </w:r>
      <w:r w:rsidR="008A580C" w:rsidRPr="005C5033">
        <w:rPr>
          <w:rFonts w:ascii="Arial" w:eastAsia="DengXian" w:hAnsi="Arial" w:cs="Arial"/>
          <w:szCs w:val="20"/>
          <w:lang w:eastAsia="ko-KR"/>
        </w:rPr>
        <w:fldChar w:fldCharType="end"/>
      </w:r>
      <w:r w:rsidRPr="005C5033">
        <w:rPr>
          <w:rFonts w:ascii="Arial" w:eastAsia="DengXian" w:hAnsi="Arial" w:cs="Arial"/>
          <w:szCs w:val="20"/>
          <w:lang w:eastAsia="ko-KR"/>
        </w:rPr>
        <w:t>) also for higher SCSs.</w:t>
      </w:r>
      <w:r w:rsidR="008E5DD3" w:rsidRPr="005C5033">
        <w:rPr>
          <w:rFonts w:ascii="Arial" w:eastAsia="DengXian" w:hAnsi="Arial" w:cs="Arial"/>
          <w:szCs w:val="20"/>
          <w:lang w:eastAsia="ko-KR"/>
        </w:rPr>
        <w:t xml:space="preserve"> </w:t>
      </w:r>
      <w:r w:rsidR="00FC650E" w:rsidRPr="005C5033">
        <w:rPr>
          <w:rFonts w:ascii="Arial" w:eastAsia="DengXian" w:hAnsi="Arial" w:cs="Arial"/>
          <w:szCs w:val="20"/>
          <w:lang w:eastAsia="ko-KR"/>
        </w:rPr>
        <w:t xml:space="preserve">In the following we discuss how this </w:t>
      </w:r>
      <w:r w:rsidR="00FC650E">
        <w:rPr>
          <w:rFonts w:ascii="Arial" w:eastAsia="DengXian" w:hAnsi="Arial" w:cs="Arial"/>
          <w:szCs w:val="20"/>
          <w:lang w:eastAsia="ko-KR"/>
        </w:rPr>
        <w:t>may be achieved when introducing SCS larger than 120 kHz for PRACH</w:t>
      </w:r>
      <w:r w:rsidRPr="005C5033">
        <w:rPr>
          <w:rFonts w:ascii="Arial" w:eastAsia="DengXian" w:hAnsi="Arial" w:cs="Arial"/>
          <w:szCs w:val="20"/>
          <w:lang w:eastAsia="ko-KR"/>
        </w:rPr>
        <w:t>.</w:t>
      </w:r>
    </w:p>
    <w:p w14:paraId="45E59A6A" w14:textId="77777777" w:rsidR="00FC650E" w:rsidRDefault="00FC650E" w:rsidP="00FD1284">
      <w:pPr>
        <w:pStyle w:val="B1"/>
        <w:spacing w:after="0"/>
        <w:ind w:left="0" w:firstLine="0"/>
        <w:rPr>
          <w:rFonts w:ascii="Arial" w:eastAsia="DengXian" w:hAnsi="Arial" w:cs="Arial"/>
          <w:szCs w:val="20"/>
          <w:lang w:eastAsia="ko-KR"/>
        </w:rPr>
      </w:pPr>
    </w:p>
    <w:p w14:paraId="078F8177" w14:textId="3CF8C888" w:rsidR="00645C26" w:rsidRPr="005C5033" w:rsidRDefault="008E5DD3" w:rsidP="00FD1284">
      <w:pPr>
        <w:pStyle w:val="B1"/>
        <w:spacing w:after="0"/>
        <w:ind w:left="0" w:firstLine="0"/>
        <w:rPr>
          <w:rFonts w:ascii="Arial" w:eastAsia="DengXian" w:hAnsi="Arial" w:cs="Arial"/>
          <w:szCs w:val="20"/>
          <w:lang w:eastAsia="ko-KR"/>
        </w:rPr>
      </w:pPr>
      <w:r w:rsidRPr="005C5033">
        <w:rPr>
          <w:rFonts w:ascii="Arial" w:eastAsia="DengXian" w:hAnsi="Arial" w:cs="Arial"/>
          <w:szCs w:val="20"/>
          <w:lang w:eastAsia="ko-KR"/>
        </w:rPr>
        <w:t xml:space="preserve">A small excerpt from </w:t>
      </w:r>
      <w:r w:rsidR="00FC650E">
        <w:rPr>
          <w:rFonts w:ascii="Arial" w:eastAsia="DengXian" w:hAnsi="Arial" w:cs="Arial"/>
          <w:szCs w:val="20"/>
          <w:lang w:eastAsia="ko-KR"/>
        </w:rPr>
        <w:t>the 38.211</w:t>
      </w:r>
      <w:r w:rsidRPr="005C5033">
        <w:rPr>
          <w:rFonts w:ascii="Arial" w:eastAsia="DengXian" w:hAnsi="Arial" w:cs="Arial"/>
          <w:szCs w:val="20"/>
          <w:lang w:eastAsia="ko-KR"/>
        </w:rPr>
        <w:t xml:space="preserve"> table is </w:t>
      </w:r>
      <w:r w:rsidRPr="00941126">
        <w:rPr>
          <w:rFonts w:ascii="Arial" w:eastAsia="DengXian" w:hAnsi="Arial" w:cs="Arial"/>
          <w:szCs w:val="20"/>
          <w:lang w:eastAsia="ko-KR"/>
        </w:rPr>
        <w:t xml:space="preserve">shown in </w:t>
      </w:r>
      <w:r w:rsidR="006A1A3A" w:rsidRPr="00941126">
        <w:rPr>
          <w:rFonts w:ascii="Arial" w:eastAsia="DengXian" w:hAnsi="Arial" w:cs="Arial"/>
          <w:szCs w:val="20"/>
          <w:lang w:eastAsia="ko-KR"/>
        </w:rPr>
        <w:fldChar w:fldCharType="begin"/>
      </w:r>
      <w:r w:rsidR="006A1A3A" w:rsidRPr="00941126">
        <w:rPr>
          <w:rFonts w:ascii="Arial" w:eastAsia="DengXian" w:hAnsi="Arial" w:cs="Arial"/>
          <w:szCs w:val="20"/>
          <w:lang w:eastAsia="ko-KR"/>
        </w:rPr>
        <w:instrText xml:space="preserve"> REF _Ref68176963 \h </w:instrText>
      </w:r>
      <w:r w:rsidR="00941126">
        <w:rPr>
          <w:rFonts w:ascii="Arial" w:eastAsia="DengXian" w:hAnsi="Arial" w:cs="Arial"/>
          <w:szCs w:val="20"/>
          <w:lang w:eastAsia="ko-KR"/>
        </w:rPr>
        <w:instrText xml:space="preserve"> \* MERGEFORMAT </w:instrText>
      </w:r>
      <w:r w:rsidR="006A1A3A" w:rsidRPr="00941126">
        <w:rPr>
          <w:rFonts w:ascii="Arial" w:eastAsia="DengXian" w:hAnsi="Arial" w:cs="Arial"/>
          <w:szCs w:val="20"/>
          <w:lang w:eastAsia="ko-KR"/>
        </w:rPr>
      </w:r>
      <w:r w:rsidR="006A1A3A" w:rsidRPr="00941126">
        <w:rPr>
          <w:rFonts w:ascii="Arial" w:eastAsia="DengXian" w:hAnsi="Arial" w:cs="Arial"/>
          <w:szCs w:val="20"/>
          <w:lang w:eastAsia="ko-KR"/>
        </w:rPr>
        <w:fldChar w:fldCharType="separate"/>
      </w:r>
      <w:r w:rsidR="00B655BA" w:rsidRPr="00B655BA">
        <w:rPr>
          <w:rFonts w:ascii="Arial" w:hAnsi="Arial" w:cs="Arial"/>
        </w:rPr>
        <w:t xml:space="preserve">Table </w:t>
      </w:r>
      <w:r w:rsidR="00B655BA" w:rsidRPr="00B655BA">
        <w:rPr>
          <w:rFonts w:ascii="Arial" w:hAnsi="Arial" w:cs="Arial"/>
          <w:noProof/>
        </w:rPr>
        <w:t>4</w:t>
      </w:r>
      <w:r w:rsidR="006A1A3A" w:rsidRPr="00941126">
        <w:rPr>
          <w:rFonts w:ascii="Arial" w:eastAsia="DengXian" w:hAnsi="Arial" w:cs="Arial"/>
          <w:szCs w:val="20"/>
          <w:lang w:eastAsia="ko-KR"/>
        </w:rPr>
        <w:fldChar w:fldCharType="end"/>
      </w:r>
      <w:r w:rsidR="00FC650E" w:rsidRPr="00941126">
        <w:rPr>
          <w:rFonts w:ascii="Arial" w:eastAsia="DengXian" w:hAnsi="Arial" w:cs="Arial"/>
          <w:szCs w:val="20"/>
          <w:lang w:eastAsia="ko-KR"/>
        </w:rPr>
        <w:t xml:space="preserve"> for the</w:t>
      </w:r>
      <w:r w:rsidR="00FC650E">
        <w:rPr>
          <w:rFonts w:ascii="Arial" w:eastAsia="DengXian" w:hAnsi="Arial" w:cs="Arial"/>
          <w:szCs w:val="20"/>
          <w:lang w:eastAsia="ko-KR"/>
        </w:rPr>
        <w:t xml:space="preserve"> example of the A3 preamble format</w:t>
      </w:r>
      <w:r w:rsidRPr="005C5033">
        <w:rPr>
          <w:rFonts w:ascii="Arial" w:eastAsia="DengXian" w:hAnsi="Arial" w:cs="Arial"/>
          <w:szCs w:val="20"/>
          <w:lang w:eastAsia="ko-KR"/>
        </w:rPr>
        <w:t>.</w:t>
      </w:r>
    </w:p>
    <w:p w14:paraId="100448A6" w14:textId="26F22BB1" w:rsidR="008E5DD3" w:rsidRPr="005C5033" w:rsidRDefault="008E5DD3" w:rsidP="00FD1284">
      <w:pPr>
        <w:pStyle w:val="B1"/>
        <w:spacing w:after="0"/>
        <w:ind w:left="0" w:firstLine="0"/>
        <w:rPr>
          <w:rFonts w:ascii="Arial" w:eastAsia="DengXian" w:hAnsi="Arial" w:cs="Arial"/>
          <w:szCs w:val="20"/>
          <w:lang w:eastAsia="ko-KR"/>
        </w:rPr>
      </w:pPr>
    </w:p>
    <w:p w14:paraId="3382E24B" w14:textId="5876A44C" w:rsidR="008E5DD3" w:rsidRPr="005C5033" w:rsidRDefault="008E5DD3" w:rsidP="005C5033">
      <w:pPr>
        <w:pStyle w:val="Caption"/>
      </w:pPr>
      <w:bookmarkStart w:id="21" w:name="_Ref68176963"/>
      <w:r w:rsidRPr="00F5624F">
        <w:t xml:space="preserve">Table </w:t>
      </w:r>
      <w:r w:rsidRPr="005C5033">
        <w:fldChar w:fldCharType="begin"/>
      </w:r>
      <w:r w:rsidRPr="005C5033">
        <w:instrText xml:space="preserve"> SEQ Table \* ARABIC </w:instrText>
      </w:r>
      <w:r w:rsidRPr="005C5033">
        <w:fldChar w:fldCharType="separate"/>
      </w:r>
      <w:r w:rsidR="00B655BA">
        <w:rPr>
          <w:noProof/>
        </w:rPr>
        <w:t>4</w:t>
      </w:r>
      <w:r w:rsidRPr="005C5033">
        <w:fldChar w:fldCharType="end"/>
      </w:r>
      <w:bookmarkEnd w:id="21"/>
      <w:r w:rsidRPr="005C5033">
        <w:t xml:space="preserve"> </w:t>
      </w:r>
      <w:r w:rsidR="00C0555F">
        <w:t xml:space="preserve">Excerpt of </w:t>
      </w:r>
      <w:r w:rsidRPr="000B428E">
        <w:t xml:space="preserve">PRACH configuration table </w:t>
      </w:r>
      <w:r w:rsidR="00C0555F">
        <w:t>for FR2</w:t>
      </w:r>
      <w:r w:rsidRPr="000B428E">
        <w:t xml:space="preserve"> (from 3GPP TS 38.211</w:t>
      </w:r>
      <w:r w:rsidR="008A580C" w:rsidRPr="000B428E">
        <w:t xml:space="preserve"> </w:t>
      </w:r>
      <w:r w:rsidR="008A580C" w:rsidRPr="005C5033">
        <w:rPr>
          <w:rFonts w:eastAsia="DengXian" w:cs="Arial"/>
          <w:szCs w:val="20"/>
          <w:lang w:eastAsia="ko-KR"/>
        </w:rPr>
        <w:fldChar w:fldCharType="begin"/>
      </w:r>
      <w:r w:rsidR="008A580C" w:rsidRPr="005C5033">
        <w:rPr>
          <w:rFonts w:eastAsia="DengXian" w:cs="Arial"/>
          <w:szCs w:val="20"/>
          <w:lang w:eastAsia="ko-KR"/>
        </w:rPr>
        <w:instrText xml:space="preserve"> REF _Ref61010403 \r \h </w:instrText>
      </w:r>
      <w:r w:rsidR="008A580C" w:rsidRPr="005C5033">
        <w:rPr>
          <w:rFonts w:eastAsia="DengXian" w:cs="Arial"/>
          <w:szCs w:val="20"/>
          <w:lang w:eastAsia="ko-KR"/>
        </w:rPr>
      </w:r>
      <w:r w:rsidR="008A580C" w:rsidRPr="005C5033">
        <w:rPr>
          <w:rFonts w:eastAsia="DengXian" w:cs="Arial"/>
          <w:szCs w:val="20"/>
          <w:lang w:eastAsia="ko-KR"/>
        </w:rPr>
        <w:fldChar w:fldCharType="separate"/>
      </w:r>
      <w:r w:rsidR="00B655BA">
        <w:rPr>
          <w:rFonts w:eastAsia="DengXian" w:cs="Arial"/>
          <w:szCs w:val="20"/>
          <w:lang w:eastAsia="ko-KR"/>
        </w:rPr>
        <w:t>[4]</w:t>
      </w:r>
      <w:r w:rsidR="008A580C" w:rsidRPr="005C5033">
        <w:rPr>
          <w:rFonts w:eastAsia="DengXian" w:cs="Arial"/>
          <w:szCs w:val="20"/>
          <w:lang w:eastAsia="ko-KR"/>
        </w:rPr>
        <w:fldChar w:fldCharType="end"/>
      </w:r>
      <w:r w:rsidR="008A580C" w:rsidRPr="00F5624F">
        <w:t xml:space="preserve">, Table </w:t>
      </w:r>
      <w:r w:rsidR="008A580C" w:rsidRPr="005C5033">
        <w:rPr>
          <w:rFonts w:eastAsia="DengXian" w:cs="Arial"/>
          <w:szCs w:val="20"/>
          <w:lang w:eastAsia="ko-KR"/>
        </w:rPr>
        <w:t>6.3.3.2-4</w:t>
      </w:r>
      <w:r w:rsidRPr="00F5624F">
        <w:t>)</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021C98" w:rsidRPr="00916F30" w14:paraId="6492938A" w14:textId="77777777" w:rsidTr="00696E26">
        <w:tc>
          <w:tcPr>
            <w:tcW w:w="988" w:type="dxa"/>
            <w:vMerge w:val="restart"/>
            <w:shd w:val="clear" w:color="auto" w:fill="auto"/>
          </w:tcPr>
          <w:p w14:paraId="62579B4A" w14:textId="77777777" w:rsidR="00021C98" w:rsidRPr="00916F30" w:rsidRDefault="00021C98" w:rsidP="00696E26">
            <w:pPr>
              <w:pStyle w:val="TAH"/>
              <w:rPr>
                <w:rFonts w:eastAsia="Batang"/>
              </w:rPr>
            </w:pPr>
            <w:r w:rsidRPr="00916F30">
              <w:rPr>
                <w:rFonts w:eastAsia="Batang"/>
              </w:rPr>
              <w:t>PRACH</w:t>
            </w:r>
            <w:r w:rsidRPr="00916F30">
              <w:rPr>
                <w:rFonts w:eastAsia="Batang"/>
              </w:rPr>
              <w:br/>
              <w:t xml:space="preserve">Config. </w:t>
            </w:r>
            <w:r w:rsidRPr="00916F30">
              <w:rPr>
                <w:rFonts w:eastAsia="Batang"/>
              </w:rPr>
              <w:br/>
              <w:t>Index</w:t>
            </w:r>
          </w:p>
        </w:tc>
        <w:tc>
          <w:tcPr>
            <w:tcW w:w="1134" w:type="dxa"/>
            <w:vMerge w:val="restart"/>
            <w:shd w:val="clear" w:color="auto" w:fill="auto"/>
          </w:tcPr>
          <w:p w14:paraId="55ED4AE3" w14:textId="77777777" w:rsidR="00021C98" w:rsidRPr="00916F30" w:rsidRDefault="00021C98" w:rsidP="00696E26">
            <w:pPr>
              <w:pStyle w:val="TAH"/>
              <w:rPr>
                <w:rFonts w:eastAsia="Batang"/>
              </w:rPr>
            </w:pPr>
            <w:r w:rsidRPr="00916F30">
              <w:rPr>
                <w:rFonts w:eastAsia="Batang"/>
              </w:rPr>
              <w:t>Preamble format</w:t>
            </w:r>
          </w:p>
        </w:tc>
        <w:tc>
          <w:tcPr>
            <w:tcW w:w="1559" w:type="dxa"/>
            <w:gridSpan w:val="2"/>
            <w:tcBorders>
              <w:bottom w:val="nil"/>
            </w:tcBorders>
            <w:shd w:val="clear" w:color="auto" w:fill="auto"/>
          </w:tcPr>
          <w:p w14:paraId="0B5ED19E" w14:textId="77777777" w:rsidR="00021C98" w:rsidRPr="00916F30" w:rsidRDefault="00021C98" w:rsidP="00696E26">
            <w:pPr>
              <w:pStyle w:val="TAH"/>
              <w:rPr>
                <w:rFonts w:eastAsia="Batang"/>
              </w:rPr>
            </w:pPr>
            <w:r w:rsidRPr="00F5624F">
              <w:rPr>
                <w:rFonts w:eastAsia="Batang"/>
                <w:noProof/>
                <w:lang w:eastAsia="en-GB"/>
              </w:rPr>
              <w:drawing>
                <wp:inline distT="0" distB="0" distL="0" distR="0" wp14:anchorId="2593DCC2" wp14:editId="3488B2ED">
                  <wp:extent cx="848995" cy="19621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vMerge w:val="restart"/>
            <w:shd w:val="clear" w:color="auto" w:fill="auto"/>
          </w:tcPr>
          <w:p w14:paraId="4F9C4422" w14:textId="77777777" w:rsidR="00021C98" w:rsidRPr="00916F30" w:rsidRDefault="00021C98" w:rsidP="00696E26">
            <w:pPr>
              <w:pStyle w:val="TAH"/>
              <w:rPr>
                <w:rFonts w:eastAsia="Batang"/>
              </w:rPr>
            </w:pPr>
            <w:r w:rsidRPr="00916F30">
              <w:rPr>
                <w:rFonts w:eastAsia="Batang"/>
              </w:rPr>
              <w:t>Slot number</w:t>
            </w:r>
          </w:p>
        </w:tc>
        <w:tc>
          <w:tcPr>
            <w:tcW w:w="1020" w:type="dxa"/>
            <w:vMerge w:val="restart"/>
            <w:shd w:val="clear" w:color="auto" w:fill="auto"/>
          </w:tcPr>
          <w:p w14:paraId="38EEACDC" w14:textId="77777777" w:rsidR="00021C98" w:rsidRPr="00916F30" w:rsidRDefault="00021C98" w:rsidP="00696E26">
            <w:pPr>
              <w:pStyle w:val="TAH"/>
              <w:rPr>
                <w:rFonts w:eastAsia="Batang"/>
              </w:rPr>
            </w:pPr>
            <w:r w:rsidRPr="00916F30">
              <w:rPr>
                <w:rFonts w:eastAsia="Batang"/>
              </w:rPr>
              <w:t>Starting symbol</w:t>
            </w:r>
          </w:p>
        </w:tc>
        <w:tc>
          <w:tcPr>
            <w:tcW w:w="992" w:type="dxa"/>
            <w:vMerge w:val="restart"/>
          </w:tcPr>
          <w:p w14:paraId="376A4BF7" w14:textId="77777777" w:rsidR="00021C98" w:rsidRPr="00916F30" w:rsidRDefault="00021C98" w:rsidP="00696E26">
            <w:pPr>
              <w:pStyle w:val="TAH"/>
              <w:rPr>
                <w:rFonts w:eastAsia="Batang"/>
              </w:rPr>
            </w:pPr>
            <w:r w:rsidRPr="00916F30">
              <w:rPr>
                <w:rFonts w:eastAsia="Batang"/>
              </w:rPr>
              <w:t>Number of PRACH slots within a 60 kHz slot</w:t>
            </w:r>
          </w:p>
        </w:tc>
        <w:tc>
          <w:tcPr>
            <w:tcW w:w="1134" w:type="dxa"/>
            <w:vMerge w:val="restart"/>
          </w:tcPr>
          <w:p w14:paraId="03F1069F" w14:textId="77777777" w:rsidR="00021C98" w:rsidRPr="00916F30" w:rsidRDefault="00021C98" w:rsidP="00696E26">
            <w:pPr>
              <w:pStyle w:val="TAH"/>
              <w:rPr>
                <w:rFonts w:eastAsia="Batang"/>
              </w:rPr>
            </w:pPr>
            <w:r w:rsidRPr="00F5624F">
              <w:rPr>
                <w:rFonts w:eastAsia="Batang"/>
                <w:noProof/>
                <w:lang w:eastAsia="en-GB"/>
              </w:rPr>
              <w:drawing>
                <wp:inline distT="0" distB="0" distL="0" distR="0" wp14:anchorId="7B450DA1" wp14:editId="2328CA08">
                  <wp:extent cx="391795" cy="19621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81" w:type="dxa"/>
            <w:vMerge w:val="restart"/>
          </w:tcPr>
          <w:p w14:paraId="5097A49A" w14:textId="77777777" w:rsidR="00021C98" w:rsidRPr="00916F30" w:rsidRDefault="00021C98" w:rsidP="00696E26">
            <w:pPr>
              <w:pStyle w:val="TAH"/>
              <w:rPr>
                <w:rFonts w:eastAsia="Batang"/>
              </w:rPr>
            </w:pPr>
            <w:r w:rsidRPr="00F5624F">
              <w:rPr>
                <w:rFonts w:eastAsia="Batang"/>
                <w:noProof/>
                <w:lang w:eastAsia="en-GB"/>
              </w:rPr>
              <w:drawing>
                <wp:inline distT="0" distB="0" distL="0" distR="0" wp14:anchorId="6EDB6826" wp14:editId="72377270">
                  <wp:extent cx="260985" cy="196215"/>
                  <wp:effectExtent l="0" t="0" r="571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021C98" w:rsidRPr="00916F30" w14:paraId="36CDB7BC" w14:textId="77777777" w:rsidTr="00696E26">
        <w:tc>
          <w:tcPr>
            <w:tcW w:w="988" w:type="dxa"/>
            <w:vMerge/>
            <w:shd w:val="clear" w:color="auto" w:fill="auto"/>
            <w:vAlign w:val="center"/>
          </w:tcPr>
          <w:p w14:paraId="66330F0A" w14:textId="77777777" w:rsidR="00021C98" w:rsidRPr="00916F30" w:rsidRDefault="00021C98" w:rsidP="00696E26">
            <w:pPr>
              <w:keepNext/>
              <w:keepLines/>
              <w:spacing w:after="0"/>
              <w:jc w:val="center"/>
              <w:rPr>
                <w:rFonts w:eastAsia="Batang"/>
                <w:b/>
                <w:sz w:val="18"/>
              </w:rPr>
            </w:pPr>
          </w:p>
        </w:tc>
        <w:tc>
          <w:tcPr>
            <w:tcW w:w="1134" w:type="dxa"/>
            <w:vMerge/>
            <w:shd w:val="clear" w:color="auto" w:fill="auto"/>
            <w:vAlign w:val="center"/>
          </w:tcPr>
          <w:p w14:paraId="4FD4E0C7" w14:textId="77777777" w:rsidR="00021C98" w:rsidRPr="00916F30" w:rsidRDefault="00021C98" w:rsidP="00696E26">
            <w:pPr>
              <w:keepNext/>
              <w:keepLines/>
              <w:spacing w:after="0"/>
              <w:jc w:val="center"/>
              <w:rPr>
                <w:rFonts w:eastAsia="Batang"/>
                <w:b/>
                <w:sz w:val="18"/>
              </w:rPr>
            </w:pPr>
          </w:p>
        </w:tc>
        <w:tc>
          <w:tcPr>
            <w:tcW w:w="708" w:type="dxa"/>
            <w:tcBorders>
              <w:top w:val="nil"/>
            </w:tcBorders>
            <w:shd w:val="clear" w:color="auto" w:fill="auto"/>
            <w:vAlign w:val="center"/>
          </w:tcPr>
          <w:p w14:paraId="34C00C95" w14:textId="77777777" w:rsidR="00021C98" w:rsidRPr="00916F30" w:rsidRDefault="00021C98" w:rsidP="00696E26">
            <w:pPr>
              <w:keepNext/>
              <w:keepLines/>
              <w:spacing w:after="0"/>
              <w:jc w:val="center"/>
              <w:rPr>
                <w:rFonts w:eastAsia="Batang"/>
                <w:b/>
                <w:sz w:val="18"/>
              </w:rPr>
            </w:pPr>
            <w:r w:rsidRPr="00F5624F">
              <w:rPr>
                <w:rFonts w:eastAsia="Batang"/>
                <w:b/>
                <w:noProof/>
                <w:sz w:val="18"/>
                <w:lang w:eastAsia="en-GB"/>
              </w:rPr>
              <w:drawing>
                <wp:inline distT="0" distB="0" distL="0" distR="0" wp14:anchorId="542E1D9C" wp14:editId="0832CB4F">
                  <wp:extent cx="130810" cy="130810"/>
                  <wp:effectExtent l="0" t="0" r="2540" b="254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46AF853F" w14:textId="77777777" w:rsidR="00021C98" w:rsidRPr="00916F30" w:rsidRDefault="00021C98" w:rsidP="00696E26">
            <w:pPr>
              <w:keepNext/>
              <w:keepLines/>
              <w:spacing w:after="0"/>
              <w:jc w:val="center"/>
              <w:rPr>
                <w:rFonts w:eastAsia="Batang"/>
                <w:b/>
                <w:sz w:val="18"/>
              </w:rPr>
            </w:pPr>
            <w:r w:rsidRPr="00F5624F">
              <w:rPr>
                <w:rFonts w:eastAsia="Batang"/>
                <w:b/>
                <w:noProof/>
                <w:sz w:val="18"/>
                <w:lang w:eastAsia="en-GB"/>
              </w:rPr>
              <w:drawing>
                <wp:inline distT="0" distB="0" distL="0" distR="0" wp14:anchorId="1FAE3CD0" wp14:editId="7A5FCA5B">
                  <wp:extent cx="130810" cy="130810"/>
                  <wp:effectExtent l="0" t="0" r="2540" b="254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5697A8E9" w14:textId="77777777" w:rsidR="00021C98" w:rsidRPr="00916F30" w:rsidRDefault="00021C98" w:rsidP="00696E26">
            <w:pPr>
              <w:keepNext/>
              <w:keepLines/>
              <w:spacing w:after="0"/>
              <w:jc w:val="center"/>
              <w:rPr>
                <w:rFonts w:eastAsia="Batang"/>
                <w:b/>
                <w:sz w:val="18"/>
              </w:rPr>
            </w:pPr>
          </w:p>
        </w:tc>
        <w:tc>
          <w:tcPr>
            <w:tcW w:w="1020" w:type="dxa"/>
            <w:vMerge/>
            <w:shd w:val="clear" w:color="auto" w:fill="auto"/>
          </w:tcPr>
          <w:p w14:paraId="1337E97C" w14:textId="77777777" w:rsidR="00021C98" w:rsidRPr="00916F30" w:rsidRDefault="00021C98" w:rsidP="00696E26">
            <w:pPr>
              <w:keepNext/>
              <w:keepLines/>
              <w:spacing w:after="0"/>
              <w:jc w:val="center"/>
              <w:rPr>
                <w:rFonts w:eastAsia="Batang"/>
                <w:b/>
                <w:sz w:val="18"/>
              </w:rPr>
            </w:pPr>
          </w:p>
        </w:tc>
        <w:tc>
          <w:tcPr>
            <w:tcW w:w="992" w:type="dxa"/>
            <w:vMerge/>
          </w:tcPr>
          <w:p w14:paraId="6304F0AB" w14:textId="77777777" w:rsidR="00021C98" w:rsidRPr="00916F30" w:rsidRDefault="00021C98" w:rsidP="00696E26">
            <w:pPr>
              <w:keepNext/>
              <w:keepLines/>
              <w:spacing w:after="0"/>
              <w:jc w:val="center"/>
              <w:rPr>
                <w:rFonts w:eastAsia="Batang"/>
                <w:b/>
                <w:sz w:val="18"/>
              </w:rPr>
            </w:pPr>
          </w:p>
        </w:tc>
        <w:tc>
          <w:tcPr>
            <w:tcW w:w="1134" w:type="dxa"/>
            <w:vMerge/>
          </w:tcPr>
          <w:p w14:paraId="4F91B9EB" w14:textId="77777777" w:rsidR="00021C98" w:rsidRPr="00916F30" w:rsidRDefault="00021C98" w:rsidP="00696E26">
            <w:pPr>
              <w:keepNext/>
              <w:keepLines/>
              <w:spacing w:after="0"/>
              <w:jc w:val="center"/>
              <w:rPr>
                <w:rFonts w:eastAsia="Batang"/>
                <w:b/>
                <w:sz w:val="18"/>
              </w:rPr>
            </w:pPr>
          </w:p>
        </w:tc>
        <w:tc>
          <w:tcPr>
            <w:tcW w:w="981" w:type="dxa"/>
            <w:vMerge/>
          </w:tcPr>
          <w:p w14:paraId="2496587F" w14:textId="77777777" w:rsidR="00021C98" w:rsidRPr="00916F30" w:rsidRDefault="00021C98" w:rsidP="00696E26">
            <w:pPr>
              <w:keepNext/>
              <w:keepLines/>
              <w:spacing w:after="0"/>
              <w:jc w:val="center"/>
              <w:rPr>
                <w:rFonts w:eastAsia="Batang"/>
                <w:b/>
                <w:sz w:val="18"/>
              </w:rPr>
            </w:pPr>
          </w:p>
        </w:tc>
      </w:tr>
      <w:tr w:rsidR="00021C98" w:rsidRPr="00916F30" w14:paraId="5FD4DCB9" w14:textId="77777777" w:rsidTr="00696E26">
        <w:tc>
          <w:tcPr>
            <w:tcW w:w="988" w:type="dxa"/>
            <w:shd w:val="clear" w:color="auto" w:fill="auto"/>
            <w:vAlign w:val="center"/>
          </w:tcPr>
          <w:p w14:paraId="0D0E7899" w14:textId="77777777" w:rsidR="00021C98" w:rsidRPr="00916F30" w:rsidRDefault="00021C98" w:rsidP="00696E26">
            <w:pPr>
              <w:pStyle w:val="TAC"/>
              <w:rPr>
                <w:rFonts w:eastAsia="Batang"/>
              </w:rPr>
            </w:pPr>
            <w:r w:rsidRPr="00916F30">
              <w:rPr>
                <w:rFonts w:eastAsia="Batang"/>
              </w:rPr>
              <w:t>68</w:t>
            </w:r>
          </w:p>
        </w:tc>
        <w:tc>
          <w:tcPr>
            <w:tcW w:w="1134" w:type="dxa"/>
            <w:shd w:val="clear" w:color="auto" w:fill="auto"/>
          </w:tcPr>
          <w:p w14:paraId="7F353C20" w14:textId="77777777" w:rsidR="00021C98" w:rsidRPr="00916F30" w:rsidRDefault="00021C98" w:rsidP="00696E26">
            <w:pPr>
              <w:pStyle w:val="TAC"/>
              <w:rPr>
                <w:rFonts w:eastAsia="Batang"/>
              </w:rPr>
            </w:pPr>
            <w:r w:rsidRPr="00916F30">
              <w:rPr>
                <w:rFonts w:eastAsia="Batang"/>
              </w:rPr>
              <w:t>A3</w:t>
            </w:r>
          </w:p>
        </w:tc>
        <w:tc>
          <w:tcPr>
            <w:tcW w:w="708" w:type="dxa"/>
            <w:shd w:val="clear" w:color="auto" w:fill="auto"/>
            <w:vAlign w:val="center"/>
          </w:tcPr>
          <w:p w14:paraId="3850A0D2" w14:textId="77777777" w:rsidR="00021C98" w:rsidRPr="00916F30" w:rsidRDefault="00021C98" w:rsidP="00696E26">
            <w:pPr>
              <w:pStyle w:val="TAC"/>
              <w:rPr>
                <w:rFonts w:eastAsia="Batang"/>
              </w:rPr>
            </w:pPr>
            <w:r w:rsidRPr="00916F30">
              <w:rPr>
                <w:rFonts w:eastAsia="Batang"/>
              </w:rPr>
              <w:t>2</w:t>
            </w:r>
          </w:p>
        </w:tc>
        <w:tc>
          <w:tcPr>
            <w:tcW w:w="851" w:type="dxa"/>
            <w:shd w:val="clear" w:color="auto" w:fill="auto"/>
            <w:vAlign w:val="center"/>
          </w:tcPr>
          <w:p w14:paraId="0836623F" w14:textId="77777777" w:rsidR="00021C98" w:rsidRPr="00916F30" w:rsidRDefault="00021C98" w:rsidP="00696E26">
            <w:pPr>
              <w:pStyle w:val="TAC"/>
              <w:rPr>
                <w:rFonts w:eastAsia="Batang"/>
              </w:rPr>
            </w:pPr>
            <w:r w:rsidRPr="00916F30">
              <w:rPr>
                <w:rFonts w:eastAsia="Batang"/>
              </w:rPr>
              <w:t>1</w:t>
            </w:r>
          </w:p>
        </w:tc>
        <w:tc>
          <w:tcPr>
            <w:tcW w:w="2524" w:type="dxa"/>
            <w:shd w:val="clear" w:color="auto" w:fill="auto"/>
            <w:vAlign w:val="center"/>
          </w:tcPr>
          <w:p w14:paraId="2963C914" w14:textId="77777777" w:rsidR="00021C98" w:rsidRPr="00916F30" w:rsidRDefault="00021C98" w:rsidP="00696E26">
            <w:pPr>
              <w:pStyle w:val="TAC"/>
              <w:rPr>
                <w:rFonts w:eastAsia="Batang"/>
              </w:rPr>
            </w:pPr>
            <w:r w:rsidRPr="00916F30">
              <w:rPr>
                <w:rFonts w:eastAsia="Batang"/>
              </w:rPr>
              <w:t>4,9,14,19,24,29,34,39</w:t>
            </w:r>
          </w:p>
        </w:tc>
        <w:tc>
          <w:tcPr>
            <w:tcW w:w="1020" w:type="dxa"/>
            <w:shd w:val="clear" w:color="auto" w:fill="auto"/>
            <w:vAlign w:val="center"/>
          </w:tcPr>
          <w:p w14:paraId="7425D4F6" w14:textId="77777777" w:rsidR="00021C98" w:rsidRPr="00916F30" w:rsidRDefault="00021C98" w:rsidP="00696E26">
            <w:pPr>
              <w:pStyle w:val="TAC"/>
              <w:rPr>
                <w:rFonts w:eastAsia="Batang"/>
              </w:rPr>
            </w:pPr>
            <w:r w:rsidRPr="00916F30">
              <w:rPr>
                <w:rFonts w:eastAsia="Batang"/>
              </w:rPr>
              <w:t>0</w:t>
            </w:r>
          </w:p>
        </w:tc>
        <w:tc>
          <w:tcPr>
            <w:tcW w:w="992" w:type="dxa"/>
            <w:vAlign w:val="center"/>
          </w:tcPr>
          <w:p w14:paraId="6A67D342" w14:textId="77777777" w:rsidR="00021C98" w:rsidRPr="00916F30" w:rsidRDefault="00021C98" w:rsidP="00696E26">
            <w:pPr>
              <w:pStyle w:val="TAC"/>
              <w:rPr>
                <w:rFonts w:eastAsia="Batang"/>
              </w:rPr>
            </w:pPr>
            <w:r w:rsidRPr="00916F30">
              <w:rPr>
                <w:rFonts w:eastAsia="Batang"/>
              </w:rPr>
              <w:t>2</w:t>
            </w:r>
          </w:p>
        </w:tc>
        <w:tc>
          <w:tcPr>
            <w:tcW w:w="1134" w:type="dxa"/>
          </w:tcPr>
          <w:p w14:paraId="2C20686A" w14:textId="77777777" w:rsidR="00021C98" w:rsidRPr="00916F30" w:rsidRDefault="00021C98" w:rsidP="00696E26">
            <w:pPr>
              <w:pStyle w:val="TAC"/>
              <w:rPr>
                <w:rFonts w:eastAsia="Batang"/>
              </w:rPr>
            </w:pPr>
            <w:r w:rsidRPr="00916F30">
              <w:rPr>
                <w:rFonts w:eastAsia="Batang"/>
              </w:rPr>
              <w:t>2</w:t>
            </w:r>
          </w:p>
        </w:tc>
        <w:tc>
          <w:tcPr>
            <w:tcW w:w="981" w:type="dxa"/>
          </w:tcPr>
          <w:p w14:paraId="72527163" w14:textId="77777777" w:rsidR="00021C98" w:rsidRPr="00916F30" w:rsidRDefault="00021C98" w:rsidP="00696E26">
            <w:pPr>
              <w:pStyle w:val="TAC"/>
              <w:rPr>
                <w:rFonts w:eastAsia="Batang"/>
              </w:rPr>
            </w:pPr>
            <w:r w:rsidRPr="00916F30">
              <w:rPr>
                <w:rFonts w:eastAsia="Batang"/>
              </w:rPr>
              <w:t>6</w:t>
            </w:r>
          </w:p>
        </w:tc>
      </w:tr>
      <w:tr w:rsidR="00021C98" w:rsidRPr="00916F30" w14:paraId="55BA2E6B" w14:textId="77777777" w:rsidTr="00696E26">
        <w:tc>
          <w:tcPr>
            <w:tcW w:w="988" w:type="dxa"/>
            <w:shd w:val="clear" w:color="auto" w:fill="auto"/>
            <w:vAlign w:val="center"/>
          </w:tcPr>
          <w:p w14:paraId="0424857E" w14:textId="77777777" w:rsidR="00021C98" w:rsidRPr="00916F30" w:rsidRDefault="00021C98" w:rsidP="00696E26">
            <w:pPr>
              <w:pStyle w:val="TAC"/>
              <w:rPr>
                <w:rFonts w:eastAsia="Batang"/>
              </w:rPr>
            </w:pPr>
            <w:r w:rsidRPr="00916F30">
              <w:rPr>
                <w:rFonts w:eastAsia="Batang"/>
              </w:rPr>
              <w:t>69</w:t>
            </w:r>
          </w:p>
        </w:tc>
        <w:tc>
          <w:tcPr>
            <w:tcW w:w="1134" w:type="dxa"/>
            <w:shd w:val="clear" w:color="auto" w:fill="auto"/>
          </w:tcPr>
          <w:p w14:paraId="0821F5EA" w14:textId="77777777" w:rsidR="00021C98" w:rsidRPr="00916F30" w:rsidRDefault="00021C98" w:rsidP="00696E26">
            <w:pPr>
              <w:pStyle w:val="TAC"/>
              <w:rPr>
                <w:rFonts w:eastAsia="Batang"/>
              </w:rPr>
            </w:pPr>
            <w:r w:rsidRPr="00916F30">
              <w:rPr>
                <w:rFonts w:eastAsia="Batang"/>
              </w:rPr>
              <w:t>A3</w:t>
            </w:r>
          </w:p>
        </w:tc>
        <w:tc>
          <w:tcPr>
            <w:tcW w:w="708" w:type="dxa"/>
            <w:shd w:val="clear" w:color="auto" w:fill="auto"/>
            <w:vAlign w:val="center"/>
          </w:tcPr>
          <w:p w14:paraId="19E3BBE5" w14:textId="77777777" w:rsidR="00021C98" w:rsidRPr="00916F30" w:rsidRDefault="00021C98" w:rsidP="00696E26">
            <w:pPr>
              <w:pStyle w:val="TAC"/>
              <w:rPr>
                <w:rFonts w:eastAsia="Batang"/>
              </w:rPr>
            </w:pPr>
            <w:r w:rsidRPr="00916F30">
              <w:rPr>
                <w:rFonts w:eastAsia="Batang"/>
              </w:rPr>
              <w:t>2</w:t>
            </w:r>
          </w:p>
        </w:tc>
        <w:tc>
          <w:tcPr>
            <w:tcW w:w="851" w:type="dxa"/>
            <w:shd w:val="clear" w:color="auto" w:fill="auto"/>
            <w:vAlign w:val="center"/>
          </w:tcPr>
          <w:p w14:paraId="50AC0846" w14:textId="77777777" w:rsidR="00021C98" w:rsidRPr="00916F30" w:rsidRDefault="00021C98" w:rsidP="00696E26">
            <w:pPr>
              <w:pStyle w:val="TAC"/>
              <w:rPr>
                <w:rFonts w:eastAsia="Batang"/>
              </w:rPr>
            </w:pPr>
            <w:r w:rsidRPr="00916F30">
              <w:rPr>
                <w:rFonts w:eastAsia="Batang"/>
              </w:rPr>
              <w:t>1</w:t>
            </w:r>
          </w:p>
        </w:tc>
        <w:tc>
          <w:tcPr>
            <w:tcW w:w="2524" w:type="dxa"/>
            <w:shd w:val="clear" w:color="auto" w:fill="auto"/>
            <w:vAlign w:val="center"/>
          </w:tcPr>
          <w:p w14:paraId="72C6353A" w14:textId="77777777" w:rsidR="00021C98" w:rsidRPr="00916F30" w:rsidRDefault="00021C98" w:rsidP="00696E26">
            <w:pPr>
              <w:pStyle w:val="TAC"/>
              <w:rPr>
                <w:rFonts w:eastAsia="Batang"/>
              </w:rPr>
            </w:pPr>
            <w:r w:rsidRPr="00916F30">
              <w:rPr>
                <w:rFonts w:eastAsia="Batang"/>
              </w:rPr>
              <w:t>3,7,11,15,19,23,27,31,35,39</w:t>
            </w:r>
          </w:p>
        </w:tc>
        <w:tc>
          <w:tcPr>
            <w:tcW w:w="1020" w:type="dxa"/>
            <w:shd w:val="clear" w:color="auto" w:fill="auto"/>
            <w:vAlign w:val="center"/>
          </w:tcPr>
          <w:p w14:paraId="38F4DD12" w14:textId="77777777" w:rsidR="00021C98" w:rsidRPr="00916F30" w:rsidRDefault="00021C98" w:rsidP="00696E26">
            <w:pPr>
              <w:pStyle w:val="TAC"/>
              <w:rPr>
                <w:rFonts w:eastAsia="Batang"/>
              </w:rPr>
            </w:pPr>
            <w:r w:rsidRPr="00916F30">
              <w:rPr>
                <w:rFonts w:eastAsia="Batang"/>
              </w:rPr>
              <w:t>0</w:t>
            </w:r>
          </w:p>
        </w:tc>
        <w:tc>
          <w:tcPr>
            <w:tcW w:w="992" w:type="dxa"/>
            <w:vAlign w:val="center"/>
          </w:tcPr>
          <w:p w14:paraId="24D1BDB4" w14:textId="77777777" w:rsidR="00021C98" w:rsidRPr="00916F30" w:rsidRDefault="00021C98" w:rsidP="00696E26">
            <w:pPr>
              <w:pStyle w:val="TAC"/>
              <w:rPr>
                <w:rFonts w:eastAsia="Batang"/>
              </w:rPr>
            </w:pPr>
            <w:r w:rsidRPr="00916F30">
              <w:rPr>
                <w:rFonts w:eastAsia="Batang"/>
              </w:rPr>
              <w:t>1</w:t>
            </w:r>
          </w:p>
        </w:tc>
        <w:tc>
          <w:tcPr>
            <w:tcW w:w="1134" w:type="dxa"/>
          </w:tcPr>
          <w:p w14:paraId="1D6764C8" w14:textId="77777777" w:rsidR="00021C98" w:rsidRPr="00916F30" w:rsidRDefault="00021C98" w:rsidP="00696E26">
            <w:pPr>
              <w:pStyle w:val="TAC"/>
              <w:rPr>
                <w:rFonts w:eastAsia="Batang"/>
              </w:rPr>
            </w:pPr>
            <w:r w:rsidRPr="00916F30">
              <w:rPr>
                <w:rFonts w:eastAsia="Batang"/>
              </w:rPr>
              <w:t>2</w:t>
            </w:r>
          </w:p>
        </w:tc>
        <w:tc>
          <w:tcPr>
            <w:tcW w:w="981" w:type="dxa"/>
          </w:tcPr>
          <w:p w14:paraId="2291FD96" w14:textId="77777777" w:rsidR="00021C98" w:rsidRPr="00916F30" w:rsidRDefault="00021C98" w:rsidP="00696E26">
            <w:pPr>
              <w:pStyle w:val="TAC"/>
              <w:rPr>
                <w:rFonts w:eastAsia="Batang"/>
              </w:rPr>
            </w:pPr>
            <w:r w:rsidRPr="00916F30">
              <w:rPr>
                <w:rFonts w:eastAsia="Batang"/>
              </w:rPr>
              <w:t>6</w:t>
            </w:r>
          </w:p>
        </w:tc>
      </w:tr>
      <w:tr w:rsidR="00021C98" w:rsidRPr="00916F30" w14:paraId="096491E3" w14:textId="77777777" w:rsidTr="00696E26">
        <w:tc>
          <w:tcPr>
            <w:tcW w:w="988" w:type="dxa"/>
            <w:shd w:val="clear" w:color="auto" w:fill="auto"/>
            <w:vAlign w:val="center"/>
          </w:tcPr>
          <w:p w14:paraId="6293B149" w14:textId="77777777" w:rsidR="00021C98" w:rsidRPr="00916F30" w:rsidRDefault="00021C98" w:rsidP="00696E26">
            <w:pPr>
              <w:pStyle w:val="TAC"/>
              <w:rPr>
                <w:rFonts w:eastAsia="Batang"/>
              </w:rPr>
            </w:pPr>
            <w:r w:rsidRPr="00916F30">
              <w:rPr>
                <w:rFonts w:eastAsia="Batang"/>
              </w:rPr>
              <w:t>70</w:t>
            </w:r>
          </w:p>
        </w:tc>
        <w:tc>
          <w:tcPr>
            <w:tcW w:w="1134" w:type="dxa"/>
            <w:shd w:val="clear" w:color="auto" w:fill="auto"/>
          </w:tcPr>
          <w:p w14:paraId="5705255E" w14:textId="77777777" w:rsidR="00021C98" w:rsidRPr="00916F30" w:rsidRDefault="00021C98" w:rsidP="00696E26">
            <w:pPr>
              <w:pStyle w:val="TAC"/>
              <w:rPr>
                <w:rFonts w:eastAsia="Batang"/>
              </w:rPr>
            </w:pPr>
            <w:r w:rsidRPr="00916F30">
              <w:rPr>
                <w:rFonts w:eastAsia="Batang"/>
              </w:rPr>
              <w:t>A3</w:t>
            </w:r>
          </w:p>
        </w:tc>
        <w:tc>
          <w:tcPr>
            <w:tcW w:w="708" w:type="dxa"/>
            <w:shd w:val="clear" w:color="auto" w:fill="auto"/>
            <w:vAlign w:val="center"/>
          </w:tcPr>
          <w:p w14:paraId="7B777DE8" w14:textId="77777777" w:rsidR="00021C98" w:rsidRPr="00916F30" w:rsidRDefault="00021C98" w:rsidP="00696E26">
            <w:pPr>
              <w:pStyle w:val="TAC"/>
              <w:rPr>
                <w:rFonts w:eastAsia="Batang"/>
              </w:rPr>
            </w:pPr>
            <w:r w:rsidRPr="00916F30">
              <w:rPr>
                <w:rFonts w:eastAsia="Batang"/>
              </w:rPr>
              <w:t>1</w:t>
            </w:r>
          </w:p>
        </w:tc>
        <w:tc>
          <w:tcPr>
            <w:tcW w:w="851" w:type="dxa"/>
            <w:shd w:val="clear" w:color="auto" w:fill="auto"/>
            <w:vAlign w:val="center"/>
          </w:tcPr>
          <w:p w14:paraId="322629AA" w14:textId="77777777" w:rsidR="00021C98" w:rsidRPr="00916F30" w:rsidRDefault="00021C98" w:rsidP="00696E26">
            <w:pPr>
              <w:pStyle w:val="TAC"/>
              <w:rPr>
                <w:rFonts w:eastAsia="Batang"/>
              </w:rPr>
            </w:pPr>
            <w:r w:rsidRPr="00916F30">
              <w:rPr>
                <w:rFonts w:eastAsia="Batang"/>
              </w:rPr>
              <w:t>0</w:t>
            </w:r>
          </w:p>
        </w:tc>
        <w:tc>
          <w:tcPr>
            <w:tcW w:w="2524" w:type="dxa"/>
            <w:shd w:val="clear" w:color="auto" w:fill="auto"/>
            <w:vAlign w:val="center"/>
          </w:tcPr>
          <w:p w14:paraId="7D192650" w14:textId="77777777" w:rsidR="00021C98" w:rsidRPr="00916F30" w:rsidRDefault="00021C98" w:rsidP="00696E26">
            <w:pPr>
              <w:pStyle w:val="TAC"/>
              <w:rPr>
                <w:rFonts w:eastAsia="Batang"/>
              </w:rPr>
            </w:pPr>
            <w:r w:rsidRPr="00916F30">
              <w:rPr>
                <w:rFonts w:eastAsia="Batang"/>
              </w:rPr>
              <w:t>19,39</w:t>
            </w:r>
          </w:p>
        </w:tc>
        <w:tc>
          <w:tcPr>
            <w:tcW w:w="1020" w:type="dxa"/>
            <w:shd w:val="clear" w:color="auto" w:fill="auto"/>
            <w:vAlign w:val="center"/>
          </w:tcPr>
          <w:p w14:paraId="48DFB6CF" w14:textId="77777777" w:rsidR="00021C98" w:rsidRPr="00916F30" w:rsidRDefault="00021C98" w:rsidP="00696E26">
            <w:pPr>
              <w:pStyle w:val="TAC"/>
              <w:rPr>
                <w:rFonts w:eastAsia="Batang"/>
              </w:rPr>
            </w:pPr>
            <w:r w:rsidRPr="00916F30">
              <w:rPr>
                <w:rFonts w:eastAsia="Batang"/>
              </w:rPr>
              <w:t>7</w:t>
            </w:r>
          </w:p>
        </w:tc>
        <w:tc>
          <w:tcPr>
            <w:tcW w:w="992" w:type="dxa"/>
            <w:vAlign w:val="center"/>
          </w:tcPr>
          <w:p w14:paraId="497504D5" w14:textId="77777777" w:rsidR="00021C98" w:rsidRPr="00916F30" w:rsidRDefault="00021C98" w:rsidP="00696E26">
            <w:pPr>
              <w:pStyle w:val="TAC"/>
              <w:rPr>
                <w:rFonts w:eastAsia="Batang"/>
              </w:rPr>
            </w:pPr>
            <w:r w:rsidRPr="00916F30">
              <w:rPr>
                <w:rFonts w:eastAsia="Batang"/>
              </w:rPr>
              <w:t>1</w:t>
            </w:r>
          </w:p>
        </w:tc>
        <w:tc>
          <w:tcPr>
            <w:tcW w:w="1134" w:type="dxa"/>
            <w:vAlign w:val="center"/>
          </w:tcPr>
          <w:p w14:paraId="29472CDB" w14:textId="77777777" w:rsidR="00021C98" w:rsidRPr="00916F30" w:rsidRDefault="00021C98" w:rsidP="00696E26">
            <w:pPr>
              <w:pStyle w:val="TAC"/>
              <w:rPr>
                <w:rFonts w:eastAsia="Batang"/>
              </w:rPr>
            </w:pPr>
            <w:r w:rsidRPr="00916F30">
              <w:rPr>
                <w:rFonts w:eastAsia="Batang"/>
              </w:rPr>
              <w:t>1</w:t>
            </w:r>
          </w:p>
        </w:tc>
        <w:tc>
          <w:tcPr>
            <w:tcW w:w="981" w:type="dxa"/>
          </w:tcPr>
          <w:p w14:paraId="2A90A05B" w14:textId="77777777" w:rsidR="00021C98" w:rsidRPr="00916F30" w:rsidRDefault="00021C98" w:rsidP="00696E26">
            <w:pPr>
              <w:pStyle w:val="TAC"/>
              <w:rPr>
                <w:rFonts w:eastAsia="Batang"/>
              </w:rPr>
            </w:pPr>
            <w:r w:rsidRPr="00916F30">
              <w:rPr>
                <w:rFonts w:eastAsia="Batang"/>
              </w:rPr>
              <w:t>6</w:t>
            </w:r>
          </w:p>
        </w:tc>
      </w:tr>
      <w:tr w:rsidR="00021C98" w:rsidRPr="00916F30" w14:paraId="4C4F9F02" w14:textId="77777777" w:rsidTr="00696E26">
        <w:tc>
          <w:tcPr>
            <w:tcW w:w="988" w:type="dxa"/>
            <w:shd w:val="clear" w:color="auto" w:fill="auto"/>
            <w:vAlign w:val="center"/>
          </w:tcPr>
          <w:p w14:paraId="723D683C" w14:textId="77777777" w:rsidR="00021C98" w:rsidRPr="00916F30" w:rsidRDefault="00021C98" w:rsidP="00696E26">
            <w:pPr>
              <w:pStyle w:val="TAC"/>
              <w:rPr>
                <w:rFonts w:eastAsia="Batang"/>
              </w:rPr>
            </w:pPr>
            <w:r w:rsidRPr="00916F30">
              <w:rPr>
                <w:rFonts w:eastAsia="Batang"/>
              </w:rPr>
              <w:t>71</w:t>
            </w:r>
          </w:p>
        </w:tc>
        <w:tc>
          <w:tcPr>
            <w:tcW w:w="1134" w:type="dxa"/>
            <w:shd w:val="clear" w:color="auto" w:fill="auto"/>
          </w:tcPr>
          <w:p w14:paraId="38D4BD88" w14:textId="77777777" w:rsidR="00021C98" w:rsidRPr="00916F30" w:rsidRDefault="00021C98" w:rsidP="00696E26">
            <w:pPr>
              <w:pStyle w:val="TAC"/>
              <w:rPr>
                <w:rFonts w:eastAsia="Batang"/>
              </w:rPr>
            </w:pPr>
            <w:r w:rsidRPr="00916F30">
              <w:rPr>
                <w:rFonts w:eastAsia="Batang"/>
              </w:rPr>
              <w:t>A3</w:t>
            </w:r>
          </w:p>
        </w:tc>
        <w:tc>
          <w:tcPr>
            <w:tcW w:w="708" w:type="dxa"/>
            <w:shd w:val="clear" w:color="auto" w:fill="auto"/>
            <w:vAlign w:val="center"/>
          </w:tcPr>
          <w:p w14:paraId="5477EE6F" w14:textId="77777777" w:rsidR="00021C98" w:rsidRPr="00916F30" w:rsidRDefault="00021C98" w:rsidP="00696E26">
            <w:pPr>
              <w:pStyle w:val="TAC"/>
              <w:rPr>
                <w:rFonts w:eastAsia="Batang"/>
              </w:rPr>
            </w:pPr>
            <w:r w:rsidRPr="00916F30">
              <w:rPr>
                <w:rFonts w:eastAsia="Batang"/>
              </w:rPr>
              <w:t>1</w:t>
            </w:r>
          </w:p>
        </w:tc>
        <w:tc>
          <w:tcPr>
            <w:tcW w:w="851" w:type="dxa"/>
            <w:shd w:val="clear" w:color="auto" w:fill="auto"/>
            <w:vAlign w:val="center"/>
          </w:tcPr>
          <w:p w14:paraId="180304F9" w14:textId="77777777" w:rsidR="00021C98" w:rsidRPr="00916F30" w:rsidRDefault="00021C98" w:rsidP="00696E26">
            <w:pPr>
              <w:pStyle w:val="TAC"/>
              <w:rPr>
                <w:rFonts w:eastAsia="Batang"/>
              </w:rPr>
            </w:pPr>
            <w:r w:rsidRPr="00916F30">
              <w:rPr>
                <w:rFonts w:eastAsia="Batang"/>
              </w:rPr>
              <w:t>0</w:t>
            </w:r>
          </w:p>
        </w:tc>
        <w:tc>
          <w:tcPr>
            <w:tcW w:w="2524" w:type="dxa"/>
            <w:shd w:val="clear" w:color="auto" w:fill="auto"/>
            <w:vAlign w:val="center"/>
          </w:tcPr>
          <w:p w14:paraId="46E28678" w14:textId="77777777" w:rsidR="00021C98" w:rsidRPr="00916F30" w:rsidRDefault="00021C98" w:rsidP="00696E26">
            <w:pPr>
              <w:pStyle w:val="TAC"/>
              <w:rPr>
                <w:rFonts w:eastAsia="Batang"/>
              </w:rPr>
            </w:pPr>
            <w:r w:rsidRPr="00916F30">
              <w:rPr>
                <w:rFonts w:eastAsia="Batang"/>
              </w:rPr>
              <w:t>3,5,7</w:t>
            </w:r>
          </w:p>
        </w:tc>
        <w:tc>
          <w:tcPr>
            <w:tcW w:w="1020" w:type="dxa"/>
            <w:shd w:val="clear" w:color="auto" w:fill="auto"/>
            <w:vAlign w:val="center"/>
          </w:tcPr>
          <w:p w14:paraId="7B4D8467" w14:textId="77777777" w:rsidR="00021C98" w:rsidRPr="00916F30" w:rsidRDefault="00021C98" w:rsidP="00696E26">
            <w:pPr>
              <w:pStyle w:val="TAC"/>
              <w:rPr>
                <w:rFonts w:eastAsia="Batang"/>
              </w:rPr>
            </w:pPr>
            <w:r w:rsidRPr="00916F30">
              <w:rPr>
                <w:rFonts w:eastAsia="Batang"/>
              </w:rPr>
              <w:t>0</w:t>
            </w:r>
          </w:p>
        </w:tc>
        <w:tc>
          <w:tcPr>
            <w:tcW w:w="992" w:type="dxa"/>
          </w:tcPr>
          <w:p w14:paraId="67DD6950" w14:textId="77777777" w:rsidR="00021C98" w:rsidRPr="00916F30" w:rsidRDefault="00021C98" w:rsidP="00696E26">
            <w:pPr>
              <w:pStyle w:val="TAC"/>
              <w:rPr>
                <w:rFonts w:eastAsia="Batang"/>
              </w:rPr>
            </w:pPr>
            <w:r w:rsidRPr="00916F30">
              <w:rPr>
                <w:rFonts w:eastAsia="Batang"/>
              </w:rPr>
              <w:t>1</w:t>
            </w:r>
          </w:p>
        </w:tc>
        <w:tc>
          <w:tcPr>
            <w:tcW w:w="1134" w:type="dxa"/>
            <w:vAlign w:val="center"/>
          </w:tcPr>
          <w:p w14:paraId="341E12AE" w14:textId="77777777" w:rsidR="00021C98" w:rsidRPr="00916F30" w:rsidRDefault="00021C98" w:rsidP="00696E26">
            <w:pPr>
              <w:pStyle w:val="TAC"/>
              <w:rPr>
                <w:rFonts w:eastAsia="Batang"/>
              </w:rPr>
            </w:pPr>
            <w:r w:rsidRPr="00916F30">
              <w:rPr>
                <w:rFonts w:eastAsia="Batang"/>
              </w:rPr>
              <w:t>2</w:t>
            </w:r>
          </w:p>
        </w:tc>
        <w:tc>
          <w:tcPr>
            <w:tcW w:w="981" w:type="dxa"/>
          </w:tcPr>
          <w:p w14:paraId="00BF7747" w14:textId="77777777" w:rsidR="00021C98" w:rsidRPr="00916F30" w:rsidRDefault="00021C98" w:rsidP="00696E26">
            <w:pPr>
              <w:pStyle w:val="TAC"/>
              <w:rPr>
                <w:rFonts w:eastAsia="Batang"/>
              </w:rPr>
            </w:pPr>
            <w:r w:rsidRPr="00916F30">
              <w:rPr>
                <w:rFonts w:eastAsia="Batang"/>
              </w:rPr>
              <w:t>6</w:t>
            </w:r>
          </w:p>
        </w:tc>
      </w:tr>
    </w:tbl>
    <w:p w14:paraId="600C5B6E" w14:textId="551C737C" w:rsidR="00645C26" w:rsidRPr="005C5033" w:rsidRDefault="00645C26" w:rsidP="00FD1284">
      <w:pPr>
        <w:pStyle w:val="B1"/>
        <w:spacing w:after="0"/>
        <w:ind w:left="0" w:firstLine="0"/>
        <w:rPr>
          <w:rFonts w:ascii="Arial" w:eastAsia="DengXian" w:hAnsi="Arial" w:cs="Arial"/>
          <w:szCs w:val="20"/>
          <w:lang w:eastAsia="ko-KR"/>
        </w:rPr>
      </w:pPr>
    </w:p>
    <w:p w14:paraId="2F1FA01A" w14:textId="77777777" w:rsidR="00021C98" w:rsidRPr="005C5033" w:rsidRDefault="00021C98" w:rsidP="00FD1284">
      <w:pPr>
        <w:pStyle w:val="B1"/>
        <w:spacing w:after="0"/>
        <w:ind w:left="0" w:firstLine="0"/>
        <w:rPr>
          <w:rFonts w:ascii="Arial" w:eastAsia="DengXian" w:hAnsi="Arial" w:cs="Arial"/>
          <w:szCs w:val="20"/>
          <w:lang w:eastAsia="ko-KR"/>
        </w:rPr>
      </w:pPr>
    </w:p>
    <w:p w14:paraId="3F8744CC" w14:textId="6EEBA649" w:rsidR="00645C26" w:rsidRPr="005C5033" w:rsidRDefault="00645C26" w:rsidP="00FD1284">
      <w:pPr>
        <w:pStyle w:val="B1"/>
        <w:spacing w:after="0"/>
        <w:ind w:left="0" w:firstLine="0"/>
        <w:rPr>
          <w:rFonts w:ascii="Arial" w:eastAsia="DengXian" w:hAnsi="Arial" w:cs="Arial"/>
          <w:szCs w:val="20"/>
          <w:lang w:eastAsia="ko-KR"/>
        </w:rPr>
      </w:pPr>
      <w:r w:rsidRPr="005C5033">
        <w:rPr>
          <w:rFonts w:ascii="Arial" w:eastAsia="DengXian" w:hAnsi="Arial" w:cs="Arial"/>
          <w:szCs w:val="20"/>
          <w:lang w:eastAsia="ko-KR"/>
        </w:rPr>
        <w:t>The design of the FR2 PRACH configuration table is intimately linked to the ratio between the duration</w:t>
      </w:r>
      <w:r w:rsidR="00E82B2C" w:rsidRPr="005C5033">
        <w:rPr>
          <w:rFonts w:ascii="Arial" w:eastAsia="DengXian" w:hAnsi="Arial" w:cs="Arial"/>
          <w:szCs w:val="20"/>
          <w:lang w:eastAsia="ko-KR"/>
        </w:rPr>
        <w:t>s</w:t>
      </w:r>
      <w:r w:rsidRPr="005C5033">
        <w:rPr>
          <w:rFonts w:ascii="Arial" w:eastAsia="DengXian" w:hAnsi="Arial" w:cs="Arial"/>
          <w:szCs w:val="20"/>
          <w:lang w:eastAsia="ko-KR"/>
        </w:rPr>
        <w:t xml:space="preserve"> of a system frame and a </w:t>
      </w:r>
      <w:r w:rsidR="00FC650E" w:rsidRPr="005C5033">
        <w:rPr>
          <w:rFonts w:ascii="Arial" w:eastAsia="DengXian" w:hAnsi="Arial" w:cs="Arial"/>
          <w:i/>
          <w:iCs/>
          <w:szCs w:val="20"/>
          <w:lang w:eastAsia="ko-KR"/>
        </w:rPr>
        <w:t>reference</w:t>
      </w:r>
      <w:r w:rsidR="00FC650E">
        <w:rPr>
          <w:rFonts w:ascii="Arial" w:eastAsia="DengXian" w:hAnsi="Arial" w:cs="Arial"/>
          <w:szCs w:val="20"/>
          <w:lang w:eastAsia="ko-KR"/>
        </w:rPr>
        <w:t xml:space="preserve"> </w:t>
      </w:r>
      <w:r w:rsidRPr="005C5033">
        <w:rPr>
          <w:rFonts w:ascii="Arial" w:eastAsia="DengXian" w:hAnsi="Arial" w:cs="Arial"/>
          <w:szCs w:val="20"/>
          <w:lang w:eastAsia="ko-KR"/>
        </w:rPr>
        <w:t>60</w:t>
      </w:r>
      <w:r w:rsidR="00EC74AE" w:rsidRPr="005C5033">
        <w:rPr>
          <w:rFonts w:ascii="Arial" w:eastAsia="DengXian" w:hAnsi="Arial" w:cs="Arial"/>
          <w:szCs w:val="20"/>
          <w:lang w:eastAsia="ko-KR"/>
        </w:rPr>
        <w:t> </w:t>
      </w:r>
      <w:r w:rsidRPr="005C5033">
        <w:rPr>
          <w:rFonts w:ascii="Arial" w:eastAsia="DengXian" w:hAnsi="Arial" w:cs="Arial"/>
          <w:szCs w:val="20"/>
          <w:lang w:eastAsia="ko-KR"/>
        </w:rPr>
        <w:t xml:space="preserve">kHz slot. Specifically, the “Slot number” </w:t>
      </w:r>
      <w:r w:rsidR="001122E8" w:rsidRPr="005C5033">
        <w:rPr>
          <w:rFonts w:ascii="Arial" w:eastAsia="DengXian" w:hAnsi="Arial" w:cs="Arial"/>
          <w:szCs w:val="20"/>
          <w:lang w:eastAsia="ko-KR"/>
        </w:rPr>
        <w:t xml:space="preserve">column </w:t>
      </w:r>
      <w:r w:rsidRPr="005C5033">
        <w:rPr>
          <w:rFonts w:ascii="Arial" w:eastAsia="DengXian" w:hAnsi="Arial" w:cs="Arial"/>
          <w:szCs w:val="20"/>
          <w:lang w:eastAsia="ko-KR"/>
        </w:rPr>
        <w:t xml:space="preserve">refers to 60 kHz reference slots, </w:t>
      </w:r>
      <w:r w:rsidR="00E82B2C" w:rsidRPr="005C5033">
        <w:rPr>
          <w:rFonts w:ascii="Arial" w:eastAsia="DengXian" w:hAnsi="Arial" w:cs="Arial"/>
          <w:szCs w:val="20"/>
          <w:lang w:eastAsia="ko-KR"/>
        </w:rPr>
        <w:t>and since</w:t>
      </w:r>
      <w:r w:rsidRPr="005C5033">
        <w:rPr>
          <w:rFonts w:ascii="Arial" w:eastAsia="DengXian" w:hAnsi="Arial" w:cs="Arial"/>
          <w:szCs w:val="20"/>
          <w:lang w:eastAsia="ko-KR"/>
        </w:rPr>
        <w:t xml:space="preserve"> there are </w:t>
      </w:r>
      <w:r w:rsidR="00E82B2C" w:rsidRPr="005C5033">
        <w:rPr>
          <w:rFonts w:ascii="Arial" w:eastAsia="DengXian" w:hAnsi="Arial" w:cs="Arial"/>
          <w:szCs w:val="20"/>
          <w:lang w:eastAsia="ko-KR"/>
        </w:rPr>
        <w:t xml:space="preserve">forty 60 kHz slots </w:t>
      </w:r>
      <w:r w:rsidRPr="005C5033">
        <w:rPr>
          <w:rFonts w:ascii="Arial" w:eastAsia="DengXian" w:hAnsi="Arial" w:cs="Arial"/>
          <w:szCs w:val="20"/>
          <w:lang w:eastAsia="ko-KR"/>
        </w:rPr>
        <w:t>in a system frame, the listed slot numbers rang</w:t>
      </w:r>
      <w:r w:rsidR="00E82B2C" w:rsidRPr="005C5033">
        <w:rPr>
          <w:rFonts w:ascii="Arial" w:eastAsia="DengXian" w:hAnsi="Arial" w:cs="Arial"/>
          <w:szCs w:val="20"/>
          <w:lang w:eastAsia="ko-KR"/>
        </w:rPr>
        <w:t>e</w:t>
      </w:r>
      <w:r w:rsidRPr="005C5033">
        <w:rPr>
          <w:rFonts w:ascii="Arial" w:eastAsia="DengXian" w:hAnsi="Arial" w:cs="Arial"/>
          <w:szCs w:val="20"/>
          <w:lang w:eastAsia="ko-KR"/>
        </w:rPr>
        <w:t xml:space="preserve"> up to at most 39. </w:t>
      </w:r>
      <w:r w:rsidR="0006465C">
        <w:rPr>
          <w:rFonts w:ascii="Arial" w:eastAsia="DengXian" w:hAnsi="Arial" w:cs="Arial"/>
          <w:szCs w:val="20"/>
          <w:lang w:eastAsia="ko-KR"/>
        </w:rPr>
        <w:lastRenderedPageBreak/>
        <w:t>If</w:t>
      </w:r>
      <w:r>
        <w:rPr>
          <w:rFonts w:ascii="Arial" w:eastAsia="DengXian" w:hAnsi="Arial" w:cs="Arial"/>
          <w:szCs w:val="20"/>
          <w:lang w:eastAsia="ko-KR"/>
        </w:rPr>
        <w:t xml:space="preserve"> a</w:t>
      </w:r>
      <w:r w:rsidRPr="005C5033">
        <w:rPr>
          <w:rFonts w:ascii="Arial" w:eastAsia="DengXian" w:hAnsi="Arial" w:cs="Arial"/>
          <w:szCs w:val="20"/>
          <w:lang w:eastAsia="ko-KR"/>
        </w:rPr>
        <w:t xml:space="preserve"> larger SCS </w:t>
      </w:r>
      <w:r w:rsidR="0006465C">
        <w:rPr>
          <w:rFonts w:ascii="Arial" w:eastAsia="DengXian" w:hAnsi="Arial" w:cs="Arial"/>
          <w:szCs w:val="20"/>
          <w:lang w:eastAsia="ko-KR"/>
        </w:rPr>
        <w:t xml:space="preserve">was defined </w:t>
      </w:r>
      <w:r w:rsidRPr="005C5033">
        <w:rPr>
          <w:rFonts w:ascii="Arial" w:eastAsia="DengXian" w:hAnsi="Arial" w:cs="Arial"/>
          <w:szCs w:val="20"/>
          <w:lang w:eastAsia="ko-KR"/>
        </w:rPr>
        <w:t>for the reference slots</w:t>
      </w:r>
      <w:r w:rsidR="00F010E9">
        <w:rPr>
          <w:rFonts w:ascii="Arial" w:eastAsia="DengXian" w:hAnsi="Arial" w:cs="Arial"/>
          <w:szCs w:val="20"/>
          <w:lang w:eastAsia="ko-KR"/>
        </w:rPr>
        <w:t xml:space="preserve"> instead</w:t>
      </w:r>
      <w:r w:rsidRPr="005C5033">
        <w:rPr>
          <w:rFonts w:ascii="Arial" w:eastAsia="DengXian" w:hAnsi="Arial" w:cs="Arial"/>
          <w:szCs w:val="20"/>
          <w:lang w:eastAsia="ko-KR"/>
        </w:rPr>
        <w:t xml:space="preserve">, these slot ranges would no longer be appropriate, </w:t>
      </w:r>
      <w:r w:rsidR="00100ED4" w:rsidRPr="005C5033">
        <w:rPr>
          <w:rFonts w:ascii="Arial" w:eastAsia="DengXian" w:hAnsi="Arial" w:cs="Arial"/>
          <w:szCs w:val="20"/>
          <w:lang w:eastAsia="ko-KR"/>
        </w:rPr>
        <w:t>because</w:t>
      </w:r>
      <w:r w:rsidRPr="005C5033">
        <w:rPr>
          <w:rFonts w:ascii="Arial" w:eastAsia="DengXian" w:hAnsi="Arial" w:cs="Arial"/>
          <w:szCs w:val="20"/>
          <w:lang w:eastAsia="ko-KR"/>
        </w:rPr>
        <w:t xml:space="preserve"> they would not span a system frame</w:t>
      </w:r>
      <w:r>
        <w:rPr>
          <w:rFonts w:ascii="Arial" w:eastAsia="DengXian" w:hAnsi="Arial" w:cs="Arial"/>
          <w:szCs w:val="20"/>
          <w:lang w:eastAsia="ko-KR"/>
        </w:rPr>
        <w:t xml:space="preserve">, </w:t>
      </w:r>
      <w:r w:rsidR="00FC650E">
        <w:rPr>
          <w:rFonts w:ascii="Arial" w:eastAsia="DengXian" w:hAnsi="Arial" w:cs="Arial"/>
          <w:szCs w:val="20"/>
          <w:lang w:eastAsia="ko-KR"/>
        </w:rPr>
        <w:t xml:space="preserve">thus </w:t>
      </w:r>
      <w:r w:rsidR="00CA4EC7">
        <w:rPr>
          <w:rFonts w:ascii="Arial" w:eastAsia="DengXian" w:hAnsi="Arial" w:cs="Arial"/>
          <w:szCs w:val="20"/>
          <w:lang w:eastAsia="ko-KR"/>
        </w:rPr>
        <w:t>requiring changes to the table to avoid incurring undesirable additional latency</w:t>
      </w:r>
      <w:r w:rsidRPr="005C5033">
        <w:rPr>
          <w:rFonts w:ascii="Arial" w:eastAsia="DengXian" w:hAnsi="Arial" w:cs="Arial"/>
          <w:szCs w:val="20"/>
          <w:lang w:eastAsia="ko-KR"/>
        </w:rPr>
        <w:t xml:space="preserve">. Therefore, </w:t>
      </w:r>
      <w:proofErr w:type="gramStart"/>
      <w:r w:rsidRPr="005C5033">
        <w:rPr>
          <w:rFonts w:ascii="Arial" w:eastAsia="DengXian" w:hAnsi="Arial" w:cs="Arial"/>
          <w:szCs w:val="20"/>
          <w:lang w:eastAsia="ko-KR"/>
        </w:rPr>
        <w:t>in order to</w:t>
      </w:r>
      <w:proofErr w:type="gramEnd"/>
      <w:r w:rsidRPr="005C5033">
        <w:rPr>
          <w:rFonts w:ascii="Arial" w:eastAsia="DengXian" w:hAnsi="Arial" w:cs="Arial"/>
          <w:szCs w:val="20"/>
          <w:lang w:eastAsia="ko-KR"/>
        </w:rPr>
        <w:t xml:space="preserve"> directly reuse the FR2 PRACH configuration table, the reference slot SCS should remain </w:t>
      </w:r>
      <w:r w:rsidR="0006465C">
        <w:rPr>
          <w:rFonts w:ascii="Arial" w:eastAsia="DengXian" w:hAnsi="Arial" w:cs="Arial"/>
          <w:szCs w:val="20"/>
          <w:lang w:eastAsia="ko-KR"/>
        </w:rPr>
        <w:t xml:space="preserve">as </w:t>
      </w:r>
      <w:r w:rsidRPr="005C5033">
        <w:rPr>
          <w:rFonts w:ascii="Arial" w:eastAsia="DengXian" w:hAnsi="Arial" w:cs="Arial"/>
          <w:szCs w:val="20"/>
          <w:lang w:eastAsia="ko-KR"/>
        </w:rPr>
        <w:t>60</w:t>
      </w:r>
      <w:r w:rsidR="00EC74AE" w:rsidRPr="005C5033">
        <w:rPr>
          <w:rFonts w:ascii="Arial" w:eastAsia="DengXian" w:hAnsi="Arial" w:cs="Arial"/>
          <w:szCs w:val="20"/>
          <w:lang w:eastAsia="ko-KR"/>
        </w:rPr>
        <w:t> </w:t>
      </w:r>
      <w:r w:rsidRPr="005C5033">
        <w:rPr>
          <w:rFonts w:ascii="Arial" w:eastAsia="DengXian" w:hAnsi="Arial" w:cs="Arial"/>
          <w:szCs w:val="20"/>
          <w:lang w:eastAsia="ko-KR"/>
        </w:rPr>
        <w:t xml:space="preserve">kHz </w:t>
      </w:r>
      <w:r w:rsidR="0006465C">
        <w:rPr>
          <w:rFonts w:ascii="Arial" w:eastAsia="DengXian" w:hAnsi="Arial" w:cs="Arial"/>
          <w:szCs w:val="20"/>
          <w:lang w:eastAsia="ko-KR"/>
        </w:rPr>
        <w:t>for supporting</w:t>
      </w:r>
      <w:r w:rsidRPr="005C5033">
        <w:rPr>
          <w:rFonts w:ascii="Arial" w:eastAsia="DengXian" w:hAnsi="Arial" w:cs="Arial"/>
          <w:szCs w:val="20"/>
          <w:lang w:eastAsia="ko-KR"/>
        </w:rPr>
        <w:t xml:space="preserve"> </w:t>
      </w:r>
      <w:r w:rsidR="0006465C">
        <w:rPr>
          <w:rFonts w:ascii="Arial" w:eastAsia="DengXian" w:hAnsi="Arial" w:cs="Arial"/>
          <w:szCs w:val="20"/>
          <w:lang w:eastAsia="ko-KR"/>
        </w:rPr>
        <w:t>PRACH with 480/960</w:t>
      </w:r>
      <w:r w:rsidR="00F24AC5">
        <w:rPr>
          <w:rFonts w:ascii="Arial" w:eastAsia="DengXian" w:hAnsi="Arial" w:cs="Arial"/>
          <w:szCs w:val="20"/>
          <w:lang w:eastAsia="ko-KR"/>
        </w:rPr>
        <w:t> </w:t>
      </w:r>
      <w:r w:rsidR="0006465C">
        <w:rPr>
          <w:rFonts w:ascii="Arial" w:eastAsia="DengXian" w:hAnsi="Arial" w:cs="Arial"/>
          <w:szCs w:val="20"/>
          <w:lang w:eastAsia="ko-KR"/>
        </w:rPr>
        <w:t>kHz SCS</w:t>
      </w:r>
      <w:r w:rsidRPr="005C5033">
        <w:rPr>
          <w:rFonts w:ascii="Arial" w:eastAsia="DengXian" w:hAnsi="Arial" w:cs="Arial"/>
          <w:szCs w:val="20"/>
          <w:lang w:eastAsia="ko-KR"/>
        </w:rPr>
        <w:t>.</w:t>
      </w:r>
      <w:r w:rsidR="00FA487B">
        <w:rPr>
          <w:rFonts w:ascii="Arial" w:eastAsia="DengXian" w:hAnsi="Arial" w:cs="Arial"/>
          <w:szCs w:val="20"/>
          <w:lang w:eastAsia="ko-KR"/>
        </w:rPr>
        <w:t xml:space="preserve"> In the following discussion we demonstrate how this may be done while maintaining configuration flexibility</w:t>
      </w:r>
      <w:r w:rsidR="00B04B4C">
        <w:rPr>
          <w:rFonts w:ascii="Arial" w:eastAsia="DengXian" w:hAnsi="Arial" w:cs="Arial"/>
          <w:szCs w:val="20"/>
          <w:lang w:eastAsia="ko-KR"/>
        </w:rPr>
        <w:t xml:space="preserve"> and avoiding increases in latency.</w:t>
      </w:r>
    </w:p>
    <w:p w14:paraId="2D27FB05" w14:textId="71D5C73B" w:rsidR="00645C26" w:rsidRPr="005C5033" w:rsidRDefault="00645C26" w:rsidP="00FD1284">
      <w:pPr>
        <w:pStyle w:val="B1"/>
        <w:spacing w:after="0"/>
        <w:ind w:left="0" w:firstLine="0"/>
        <w:rPr>
          <w:rFonts w:ascii="Arial" w:eastAsia="DengXian" w:hAnsi="Arial" w:cs="Arial"/>
          <w:szCs w:val="20"/>
          <w:lang w:eastAsia="ko-KR"/>
        </w:rPr>
      </w:pPr>
    </w:p>
    <w:p w14:paraId="17880283" w14:textId="76FDDA60" w:rsidR="00645C26" w:rsidRPr="005C5033" w:rsidRDefault="00EC74AE" w:rsidP="00FD1284">
      <w:pPr>
        <w:pStyle w:val="B1"/>
        <w:spacing w:after="0"/>
        <w:ind w:left="0" w:firstLine="0"/>
        <w:rPr>
          <w:rFonts w:ascii="Arial" w:eastAsia="DengXian" w:hAnsi="Arial" w:cs="Arial"/>
          <w:szCs w:val="20"/>
          <w:lang w:eastAsia="ko-KR"/>
        </w:rPr>
      </w:pPr>
      <w:r w:rsidRPr="005C5033">
        <w:rPr>
          <w:rFonts w:ascii="Arial" w:eastAsia="DengXian" w:hAnsi="Arial" w:cs="Arial"/>
          <w:szCs w:val="20"/>
          <w:lang w:eastAsia="ko-KR"/>
        </w:rPr>
        <w:t>In FR2, t</w:t>
      </w:r>
      <w:r w:rsidR="00645C26" w:rsidRPr="005C5033">
        <w:rPr>
          <w:rFonts w:ascii="Arial" w:eastAsia="DengXian" w:hAnsi="Arial" w:cs="Arial"/>
          <w:szCs w:val="20"/>
          <w:lang w:eastAsia="ko-KR"/>
        </w:rPr>
        <w:t>he number of PRACH slots (</w:t>
      </w:r>
      <w:r w:rsidRPr="005C5033">
        <w:rPr>
          <w:rFonts w:ascii="Arial" w:eastAsia="DengXian" w:hAnsi="Arial" w:cs="Arial"/>
          <w:szCs w:val="20"/>
          <w:lang w:eastAsia="ko-KR"/>
        </w:rPr>
        <w:t>60/</w:t>
      </w:r>
      <w:r w:rsidR="00645C26" w:rsidRPr="005C5033">
        <w:rPr>
          <w:rFonts w:ascii="Arial" w:eastAsia="DengXian" w:hAnsi="Arial" w:cs="Arial"/>
          <w:szCs w:val="20"/>
          <w:lang w:eastAsia="ko-KR"/>
        </w:rPr>
        <w:t>120</w:t>
      </w:r>
      <w:r w:rsidRPr="005C5033">
        <w:rPr>
          <w:rFonts w:ascii="Arial" w:eastAsia="DengXian" w:hAnsi="Arial" w:cs="Arial"/>
          <w:szCs w:val="20"/>
          <w:lang w:eastAsia="ko-KR"/>
        </w:rPr>
        <w:t> </w:t>
      </w:r>
      <w:r w:rsidR="00645C26" w:rsidRPr="005C5033">
        <w:rPr>
          <w:rFonts w:ascii="Arial" w:eastAsia="DengXian" w:hAnsi="Arial" w:cs="Arial"/>
          <w:szCs w:val="20"/>
          <w:lang w:eastAsia="ko-KR"/>
        </w:rPr>
        <w:t>kHz</w:t>
      </w:r>
      <w:r w:rsidRPr="005C5033">
        <w:rPr>
          <w:rFonts w:ascii="Arial" w:eastAsia="DengXian" w:hAnsi="Arial" w:cs="Arial"/>
          <w:szCs w:val="20"/>
          <w:lang w:eastAsia="ko-KR"/>
        </w:rPr>
        <w:t xml:space="preserve"> SCS</w:t>
      </w:r>
      <w:r w:rsidR="00645C26" w:rsidRPr="005C5033">
        <w:rPr>
          <w:rFonts w:ascii="Arial" w:eastAsia="DengXian" w:hAnsi="Arial" w:cs="Arial"/>
          <w:szCs w:val="20"/>
          <w:lang w:eastAsia="ko-KR"/>
        </w:rPr>
        <w:t>) within a 60</w:t>
      </w:r>
      <w:r w:rsidRPr="005C5033">
        <w:rPr>
          <w:rFonts w:ascii="Arial" w:eastAsia="DengXian" w:hAnsi="Arial" w:cs="Arial"/>
          <w:szCs w:val="20"/>
          <w:lang w:eastAsia="ko-KR"/>
        </w:rPr>
        <w:t> </w:t>
      </w:r>
      <w:r w:rsidR="00645C26" w:rsidRPr="005C5033">
        <w:rPr>
          <w:rFonts w:ascii="Arial" w:eastAsia="DengXian" w:hAnsi="Arial" w:cs="Arial"/>
          <w:szCs w:val="20"/>
          <w:lang w:eastAsia="ko-KR"/>
        </w:rPr>
        <w:t>kHz reference slot is always 1 or 2</w:t>
      </w:r>
      <w:r w:rsidRPr="005C5033">
        <w:rPr>
          <w:rFonts w:ascii="Arial" w:eastAsia="DengXian" w:hAnsi="Arial" w:cs="Arial"/>
          <w:szCs w:val="20"/>
          <w:lang w:eastAsia="ko-KR"/>
        </w:rPr>
        <w:t>,</w:t>
      </w:r>
      <w:r w:rsidR="00645C26" w:rsidRPr="005C5033">
        <w:rPr>
          <w:rFonts w:ascii="Arial" w:eastAsia="DengXian" w:hAnsi="Arial" w:cs="Arial"/>
          <w:szCs w:val="20"/>
          <w:lang w:eastAsia="ko-KR"/>
        </w:rPr>
        <w:t xml:space="preserve"> as reflected in the table column “Number of PRACH slots within a 60</w:t>
      </w:r>
      <w:r w:rsidRPr="005C5033">
        <w:rPr>
          <w:rFonts w:ascii="Arial" w:eastAsia="DengXian" w:hAnsi="Arial" w:cs="Arial"/>
          <w:szCs w:val="20"/>
          <w:lang w:eastAsia="ko-KR"/>
        </w:rPr>
        <w:t> </w:t>
      </w:r>
      <w:r w:rsidR="00645C26" w:rsidRPr="005C5033">
        <w:rPr>
          <w:rFonts w:ascii="Arial" w:eastAsia="DengXian" w:hAnsi="Arial" w:cs="Arial"/>
          <w:szCs w:val="20"/>
          <w:lang w:eastAsia="ko-KR"/>
        </w:rPr>
        <w:t>kHz slot”. As discussed above, in order not to increase the PRACH processing load beyond the load with 120</w:t>
      </w:r>
      <w:r w:rsidR="00512A04" w:rsidRPr="005C5033">
        <w:rPr>
          <w:rFonts w:ascii="Arial" w:eastAsia="DengXian" w:hAnsi="Arial" w:cs="Arial"/>
          <w:szCs w:val="20"/>
          <w:lang w:eastAsia="ko-KR"/>
        </w:rPr>
        <w:t> </w:t>
      </w:r>
      <w:r w:rsidR="00645C26" w:rsidRPr="005C5033">
        <w:rPr>
          <w:rFonts w:ascii="Arial" w:eastAsia="DengXian" w:hAnsi="Arial" w:cs="Arial"/>
          <w:szCs w:val="20"/>
          <w:lang w:eastAsia="ko-KR"/>
        </w:rPr>
        <w:t>kHz SCS</w:t>
      </w:r>
      <w:r w:rsidR="0006465C">
        <w:rPr>
          <w:rFonts w:ascii="Arial" w:eastAsia="DengXian" w:hAnsi="Arial" w:cs="Arial"/>
          <w:szCs w:val="20"/>
          <w:lang w:eastAsia="ko-KR"/>
        </w:rPr>
        <w:t xml:space="preserve"> PRACH</w:t>
      </w:r>
      <w:r w:rsidR="00645C26" w:rsidRPr="005C5033">
        <w:rPr>
          <w:rFonts w:ascii="Arial" w:eastAsia="DengXian" w:hAnsi="Arial" w:cs="Arial"/>
          <w:szCs w:val="20"/>
          <w:lang w:eastAsia="ko-KR"/>
        </w:rPr>
        <w:t xml:space="preserve">, there should still be a maximum of 2 slots used for </w:t>
      </w:r>
      <w:r w:rsidR="0006465C">
        <w:rPr>
          <w:rFonts w:ascii="Arial" w:eastAsia="DengXian" w:hAnsi="Arial" w:cs="Arial"/>
          <w:szCs w:val="20"/>
          <w:lang w:eastAsia="ko-KR"/>
        </w:rPr>
        <w:t xml:space="preserve">480/960 kHz </w:t>
      </w:r>
      <w:r w:rsidR="00645C26" w:rsidRPr="005C5033">
        <w:rPr>
          <w:rFonts w:ascii="Arial" w:eastAsia="DengXian" w:hAnsi="Arial" w:cs="Arial"/>
          <w:szCs w:val="20"/>
          <w:lang w:eastAsia="ko-KR"/>
        </w:rPr>
        <w:t>PRACH within a</w:t>
      </w:r>
      <w:r w:rsidR="007E66C1" w:rsidRPr="005C5033">
        <w:rPr>
          <w:rFonts w:ascii="Arial" w:eastAsia="DengXian" w:hAnsi="Arial" w:cs="Arial"/>
          <w:szCs w:val="20"/>
          <w:lang w:eastAsia="ko-KR"/>
        </w:rPr>
        <w:t>ny</w:t>
      </w:r>
      <w:r w:rsidR="00645C26" w:rsidRPr="005C5033">
        <w:rPr>
          <w:rFonts w:ascii="Arial" w:eastAsia="DengXian" w:hAnsi="Arial" w:cs="Arial"/>
          <w:szCs w:val="20"/>
          <w:lang w:eastAsia="ko-KR"/>
        </w:rPr>
        <w:t xml:space="preserve"> 60</w:t>
      </w:r>
      <w:r w:rsidRPr="005C5033">
        <w:rPr>
          <w:rFonts w:ascii="Arial" w:eastAsia="DengXian" w:hAnsi="Arial" w:cs="Arial"/>
          <w:szCs w:val="20"/>
          <w:lang w:eastAsia="ko-KR"/>
        </w:rPr>
        <w:t> </w:t>
      </w:r>
      <w:r w:rsidR="00645C26" w:rsidRPr="005C5033">
        <w:rPr>
          <w:rFonts w:ascii="Arial" w:eastAsia="DengXian" w:hAnsi="Arial" w:cs="Arial"/>
          <w:szCs w:val="20"/>
          <w:lang w:eastAsia="ko-KR"/>
        </w:rPr>
        <w:t>kHz</w:t>
      </w:r>
      <w:r w:rsidR="007E66C1" w:rsidRPr="005C5033">
        <w:rPr>
          <w:rFonts w:ascii="Arial" w:eastAsia="DengXian" w:hAnsi="Arial" w:cs="Arial"/>
          <w:szCs w:val="20"/>
          <w:lang w:eastAsia="ko-KR"/>
        </w:rPr>
        <w:t xml:space="preserve"> reference</w:t>
      </w:r>
      <w:r w:rsidR="00645C26" w:rsidRPr="005C5033">
        <w:rPr>
          <w:rFonts w:ascii="Arial" w:eastAsia="DengXian" w:hAnsi="Arial" w:cs="Arial"/>
          <w:szCs w:val="20"/>
          <w:lang w:eastAsia="ko-KR"/>
        </w:rPr>
        <w:t xml:space="preserve"> slot. For Rel-15/16 FR2, which </w:t>
      </w:r>
      <w:r w:rsidR="00376A80" w:rsidRPr="005C5033">
        <w:rPr>
          <w:rFonts w:ascii="Arial" w:eastAsia="DengXian" w:hAnsi="Arial" w:cs="Arial"/>
          <w:szCs w:val="20"/>
          <w:lang w:eastAsia="ko-KR"/>
        </w:rPr>
        <w:t xml:space="preserve">1 or 2 </w:t>
      </w:r>
      <w:r w:rsidR="00645C26" w:rsidRPr="005C5033">
        <w:rPr>
          <w:rFonts w:ascii="Arial" w:eastAsia="DengXian" w:hAnsi="Arial" w:cs="Arial"/>
          <w:szCs w:val="20"/>
          <w:lang w:eastAsia="ko-KR"/>
        </w:rPr>
        <w:t>slot</w:t>
      </w:r>
      <w:r w:rsidR="00376A80" w:rsidRPr="005C5033">
        <w:rPr>
          <w:rFonts w:ascii="Arial" w:eastAsia="DengXian" w:hAnsi="Arial" w:cs="Arial"/>
          <w:szCs w:val="20"/>
          <w:lang w:eastAsia="ko-KR"/>
        </w:rPr>
        <w:t>s</w:t>
      </w:r>
      <w:r w:rsidR="00645C26" w:rsidRPr="005C5033">
        <w:rPr>
          <w:rFonts w:ascii="Arial" w:eastAsia="DengXian" w:hAnsi="Arial" w:cs="Arial"/>
          <w:szCs w:val="20"/>
          <w:lang w:eastAsia="ko-KR"/>
        </w:rPr>
        <w:t xml:space="preserve"> within a 60 kHz </w:t>
      </w:r>
      <w:r w:rsidR="0006465C">
        <w:rPr>
          <w:rFonts w:ascii="Arial" w:eastAsia="DengXian" w:hAnsi="Arial" w:cs="Arial"/>
          <w:szCs w:val="20"/>
          <w:lang w:eastAsia="ko-KR"/>
        </w:rPr>
        <w:t xml:space="preserve">reference </w:t>
      </w:r>
      <w:r w:rsidR="00645C26" w:rsidRPr="005C5033">
        <w:rPr>
          <w:rFonts w:ascii="Arial" w:eastAsia="DengXian" w:hAnsi="Arial" w:cs="Arial"/>
          <w:szCs w:val="20"/>
          <w:lang w:eastAsia="ko-KR"/>
        </w:rPr>
        <w:t xml:space="preserve">slot to use for PRACH </w:t>
      </w:r>
      <w:r w:rsidR="00376A80" w:rsidRPr="005C5033">
        <w:rPr>
          <w:rFonts w:ascii="Arial" w:eastAsia="DengXian" w:hAnsi="Arial" w:cs="Arial"/>
          <w:szCs w:val="20"/>
          <w:lang w:eastAsia="ko-KR"/>
        </w:rPr>
        <w:t>is derived from</w:t>
      </w:r>
      <w:r w:rsidR="00645C26" w:rsidRPr="005C5033">
        <w:rPr>
          <w:rFonts w:ascii="Arial" w:eastAsia="DengXian" w:hAnsi="Arial" w:cs="Arial"/>
          <w:szCs w:val="20"/>
          <w:lang w:eastAsia="ko-KR"/>
        </w:rPr>
        <w:t xml:space="preserve"> </w:t>
      </w:r>
      <w:r w:rsidR="005F3E50" w:rsidRPr="005C5033">
        <w:rPr>
          <w:rFonts w:ascii="Arial" w:eastAsia="DengXian" w:hAnsi="Arial" w:cs="Arial"/>
          <w:szCs w:val="20"/>
          <w:lang w:eastAsia="ko-KR"/>
        </w:rPr>
        <w:t xml:space="preserve">the </w:t>
      </w:r>
      <w:r w:rsidR="0006465C">
        <w:rPr>
          <w:rFonts w:ascii="Arial" w:eastAsia="DengXian" w:hAnsi="Arial" w:cs="Arial"/>
          <w:szCs w:val="20"/>
          <w:lang w:eastAsia="ko-KR"/>
        </w:rPr>
        <w:t>configured</w:t>
      </w:r>
      <w:r w:rsidR="00376A80" w:rsidRPr="005C5033">
        <w:rPr>
          <w:rFonts w:ascii="Arial" w:eastAsia="DengXian" w:hAnsi="Arial" w:cs="Arial"/>
          <w:szCs w:val="20"/>
          <w:lang w:eastAsia="ko-KR"/>
        </w:rPr>
        <w:t xml:space="preserve"> PRACH SCS and the </w:t>
      </w:r>
      <w:r w:rsidR="00645C26" w:rsidRPr="005C5033">
        <w:rPr>
          <w:rFonts w:ascii="Arial" w:eastAsia="DengXian" w:hAnsi="Arial" w:cs="Arial"/>
          <w:szCs w:val="20"/>
          <w:lang w:eastAsia="ko-KR"/>
        </w:rPr>
        <w:t xml:space="preserve">value in the </w:t>
      </w:r>
      <w:r w:rsidR="00D32067" w:rsidRPr="005C5033">
        <w:rPr>
          <w:rFonts w:ascii="Arial" w:eastAsia="DengXian" w:hAnsi="Arial" w:cs="Arial"/>
          <w:szCs w:val="20"/>
          <w:lang w:eastAsia="ko-KR"/>
        </w:rPr>
        <w:t xml:space="preserve">table </w:t>
      </w:r>
      <w:r w:rsidR="00645C26" w:rsidRPr="005C5033">
        <w:rPr>
          <w:rFonts w:ascii="Arial" w:eastAsia="DengXian" w:hAnsi="Arial" w:cs="Arial"/>
          <w:szCs w:val="20"/>
          <w:lang w:eastAsia="ko-KR"/>
        </w:rPr>
        <w:t>column “Number of PRACH slots within a 60</w:t>
      </w:r>
      <w:r w:rsidR="001122E8" w:rsidRPr="005C5033">
        <w:rPr>
          <w:rFonts w:ascii="Arial" w:eastAsia="DengXian" w:hAnsi="Arial" w:cs="Arial"/>
          <w:szCs w:val="20"/>
          <w:lang w:eastAsia="ko-KR"/>
        </w:rPr>
        <w:t> </w:t>
      </w:r>
      <w:r w:rsidR="00645C26" w:rsidRPr="005C5033">
        <w:rPr>
          <w:rFonts w:ascii="Arial" w:eastAsia="DengXian" w:hAnsi="Arial" w:cs="Arial"/>
          <w:szCs w:val="20"/>
          <w:lang w:eastAsia="ko-KR"/>
        </w:rPr>
        <w:t>kHz slot”</w:t>
      </w:r>
      <w:r w:rsidR="00CC581B" w:rsidRPr="005C5033">
        <w:rPr>
          <w:rFonts w:ascii="Arial" w:eastAsia="DengXian" w:hAnsi="Arial" w:cs="Arial"/>
          <w:szCs w:val="20"/>
          <w:lang w:eastAsia="ko-KR"/>
        </w:rPr>
        <w:t>.</w:t>
      </w:r>
      <w:r w:rsidR="008E1650" w:rsidRPr="005C5033">
        <w:rPr>
          <w:rFonts w:ascii="Arial" w:eastAsia="DengXian" w:hAnsi="Arial" w:cs="Arial"/>
          <w:szCs w:val="20"/>
          <w:lang w:eastAsia="ko-KR"/>
        </w:rPr>
        <w:t xml:space="preserve"> </w:t>
      </w:r>
      <w:r w:rsidR="00CC581B" w:rsidRPr="005C5033">
        <w:rPr>
          <w:rFonts w:ascii="Arial" w:eastAsia="DengXian" w:hAnsi="Arial" w:cs="Arial"/>
          <w:szCs w:val="20"/>
          <w:lang w:eastAsia="ko-KR"/>
        </w:rPr>
        <w:t xml:space="preserve">According to Section 5.3.2 of 3GPP TS 38.211 </w:t>
      </w:r>
      <w:r w:rsidR="00F325B2" w:rsidRPr="005C5033">
        <w:rPr>
          <w:rFonts w:ascii="Arial" w:eastAsia="DengXian" w:hAnsi="Arial" w:cs="Arial"/>
          <w:szCs w:val="20"/>
          <w:lang w:eastAsia="ko-KR"/>
        </w:rPr>
        <w:fldChar w:fldCharType="begin"/>
      </w:r>
      <w:r w:rsidR="00F325B2" w:rsidRPr="005C5033">
        <w:rPr>
          <w:rFonts w:ascii="Arial" w:eastAsia="DengXian" w:hAnsi="Arial" w:cs="Arial"/>
          <w:szCs w:val="20"/>
          <w:lang w:eastAsia="ko-KR"/>
        </w:rPr>
        <w:instrText xml:space="preserve"> REF _Ref61010403 \r \h </w:instrText>
      </w:r>
      <w:r w:rsidR="00F325B2" w:rsidRPr="005C5033">
        <w:rPr>
          <w:rFonts w:ascii="Arial" w:eastAsia="DengXian" w:hAnsi="Arial" w:cs="Arial"/>
          <w:szCs w:val="20"/>
          <w:lang w:eastAsia="ko-KR"/>
        </w:rPr>
      </w:r>
      <w:r w:rsidR="00F325B2" w:rsidRPr="005C5033">
        <w:rPr>
          <w:rFonts w:ascii="Arial" w:eastAsia="DengXian" w:hAnsi="Arial" w:cs="Arial"/>
          <w:szCs w:val="20"/>
          <w:lang w:eastAsia="ko-KR"/>
        </w:rPr>
        <w:fldChar w:fldCharType="separate"/>
      </w:r>
      <w:r w:rsidR="00B655BA">
        <w:rPr>
          <w:rFonts w:ascii="Arial" w:eastAsia="DengXian" w:hAnsi="Arial" w:cs="Arial"/>
          <w:szCs w:val="20"/>
          <w:lang w:eastAsia="ko-KR"/>
        </w:rPr>
        <w:t>[4]</w:t>
      </w:r>
      <w:r w:rsidR="00F325B2" w:rsidRPr="005C5033">
        <w:rPr>
          <w:rFonts w:ascii="Arial" w:eastAsia="DengXian" w:hAnsi="Arial" w:cs="Arial"/>
          <w:szCs w:val="20"/>
          <w:lang w:eastAsia="ko-KR"/>
        </w:rPr>
        <w:fldChar w:fldCharType="end"/>
      </w:r>
      <w:r w:rsidR="00B05B80" w:rsidRPr="005C5033">
        <w:rPr>
          <w:rFonts w:ascii="Arial" w:eastAsia="DengXian" w:hAnsi="Arial" w:cs="Arial"/>
          <w:szCs w:val="20"/>
          <w:lang w:eastAsia="ko-KR"/>
        </w:rPr>
        <w:t>,</w:t>
      </w:r>
      <w:r w:rsidR="00F325B2" w:rsidRPr="005C5033">
        <w:rPr>
          <w:rFonts w:ascii="Arial" w:eastAsia="DengXian" w:hAnsi="Arial" w:cs="Arial"/>
          <w:szCs w:val="20"/>
          <w:lang w:eastAsia="ko-KR"/>
        </w:rPr>
        <w:t xml:space="preserve"> </w:t>
      </w:r>
      <w:r w:rsidR="00CC581B" w:rsidRPr="005C5033">
        <w:rPr>
          <w:rFonts w:ascii="Arial" w:eastAsia="DengXian" w:hAnsi="Arial" w:cs="Arial"/>
          <w:szCs w:val="20"/>
          <w:lang w:eastAsia="ko-KR"/>
        </w:rPr>
        <w:t>t</w:t>
      </w:r>
      <w:r w:rsidR="008E1650" w:rsidRPr="005C5033">
        <w:rPr>
          <w:rFonts w:ascii="Arial" w:eastAsia="DengXian" w:hAnsi="Arial" w:cs="Arial"/>
          <w:szCs w:val="20"/>
          <w:lang w:eastAsia="ko-KR"/>
        </w:rPr>
        <w:t xml:space="preserve">he </w:t>
      </w:r>
      <w:r w:rsidR="00504FDC" w:rsidRPr="005C5033">
        <w:rPr>
          <w:rFonts w:ascii="Arial" w:eastAsia="DengXian" w:hAnsi="Arial" w:cs="Arial"/>
          <w:szCs w:val="20"/>
          <w:lang w:eastAsia="ko-KR"/>
        </w:rPr>
        <w:t xml:space="preserve">PRACH </w:t>
      </w:r>
      <w:r w:rsidR="008E1650" w:rsidRPr="005C5033">
        <w:rPr>
          <w:rFonts w:ascii="Arial" w:eastAsia="DengXian" w:hAnsi="Arial" w:cs="Arial"/>
          <w:szCs w:val="20"/>
          <w:lang w:eastAsia="ko-KR"/>
        </w:rPr>
        <w:t>slot inde</w:t>
      </w:r>
      <w:r w:rsidR="00504FDC" w:rsidRPr="005C5033">
        <w:rPr>
          <w:rFonts w:ascii="Arial" w:eastAsia="DengXian" w:hAnsi="Arial" w:cs="Arial"/>
          <w:szCs w:val="20"/>
          <w:lang w:eastAsia="ko-KR"/>
        </w:rPr>
        <w:t>x</w:t>
      </w:r>
      <w:r w:rsidR="008E1650" w:rsidRPr="005C5033">
        <w:rPr>
          <w:rFonts w:ascii="Arial" w:eastAsia="DengXian" w:hAnsi="Arial" w:cs="Arial"/>
          <w:szCs w:val="20"/>
          <w:lang w:eastAsia="ko-KR"/>
        </w:rPr>
        <w:t xml:space="preserve"> </w:t>
      </w:r>
      <w:r w:rsidR="00504FDC" w:rsidRPr="00F5624F">
        <w:rPr>
          <w:noProof/>
          <w:position w:val="-10"/>
        </w:rPr>
        <w:drawing>
          <wp:inline distT="0" distB="0" distL="0" distR="0" wp14:anchorId="339EAA37" wp14:editId="68F4E0B6">
            <wp:extent cx="238125" cy="20955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00504FDC" w:rsidRPr="005C5033">
        <w:rPr>
          <w:rFonts w:ascii="Arial" w:eastAsia="DengXian" w:hAnsi="Arial" w:cs="Arial"/>
          <w:szCs w:val="20"/>
          <w:lang w:eastAsia="ko-KR"/>
        </w:rPr>
        <w:t xml:space="preserve"> </w:t>
      </w:r>
      <w:r w:rsidR="008E1650" w:rsidRPr="005C5033">
        <w:rPr>
          <w:rFonts w:ascii="Arial" w:eastAsia="DengXian" w:hAnsi="Arial" w:cs="Arial"/>
          <w:szCs w:val="20"/>
          <w:lang w:eastAsia="ko-KR"/>
        </w:rPr>
        <w:t>within a 60</w:t>
      </w:r>
      <w:r w:rsidR="00C31050" w:rsidRPr="005C5033">
        <w:rPr>
          <w:rFonts w:ascii="Arial" w:eastAsia="DengXian" w:hAnsi="Arial" w:cs="Arial"/>
          <w:szCs w:val="20"/>
          <w:lang w:eastAsia="ko-KR"/>
        </w:rPr>
        <w:t> </w:t>
      </w:r>
      <w:r w:rsidR="008E1650" w:rsidRPr="005C5033">
        <w:rPr>
          <w:rFonts w:ascii="Arial" w:eastAsia="DengXian" w:hAnsi="Arial" w:cs="Arial"/>
          <w:szCs w:val="20"/>
          <w:lang w:eastAsia="ko-KR"/>
        </w:rPr>
        <w:t xml:space="preserve">kHz slot is </w:t>
      </w:r>
      <w:r w:rsidR="00D32067" w:rsidRPr="005C5033">
        <w:rPr>
          <w:rFonts w:ascii="Arial" w:eastAsia="DengXian" w:hAnsi="Arial" w:cs="Arial"/>
          <w:szCs w:val="20"/>
          <w:lang w:eastAsia="ko-KR"/>
        </w:rPr>
        <w:t>obtained as follows:</w:t>
      </w:r>
    </w:p>
    <w:p w14:paraId="31C202FD" w14:textId="0030C249" w:rsidR="00645C26" w:rsidRPr="00184903" w:rsidRDefault="00645C26" w:rsidP="00645C26">
      <w:pPr>
        <w:pStyle w:val="B2"/>
      </w:pPr>
      <w:r>
        <w:t>-</w:t>
      </w:r>
      <w:r>
        <w:tab/>
      </w:r>
      <w:r w:rsidRPr="00184903">
        <w:t xml:space="preserve">if </w:t>
      </w:r>
      <w:r w:rsidRPr="005C5033">
        <w:rPr>
          <w:noProof/>
          <w:position w:val="-12"/>
        </w:rPr>
        <w:drawing>
          <wp:inline distT="0" distB="0" distL="0" distR="0" wp14:anchorId="74A34DCE" wp14:editId="26FE2DD3">
            <wp:extent cx="1476375" cy="2381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76375" cy="238125"/>
                    </a:xfrm>
                    <a:prstGeom prst="rect">
                      <a:avLst/>
                    </a:prstGeom>
                    <a:noFill/>
                    <a:ln>
                      <a:noFill/>
                    </a:ln>
                  </pic:spPr>
                </pic:pic>
              </a:graphicData>
            </a:graphic>
          </wp:inline>
        </w:drawing>
      </w:r>
      <w:r w:rsidRPr="00184903">
        <w:t xml:space="preserve">, then </w:t>
      </w:r>
      <w:r w:rsidRPr="005C5033">
        <w:rPr>
          <w:noProof/>
          <w:position w:val="-10"/>
        </w:rPr>
        <w:drawing>
          <wp:inline distT="0" distB="0" distL="0" distR="0" wp14:anchorId="37ECD08C" wp14:editId="2B8B84D5">
            <wp:extent cx="447675" cy="20955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p>
    <w:p w14:paraId="7AF974C1" w14:textId="45E8A638" w:rsidR="00645C26" w:rsidRPr="00B04B4C" w:rsidRDefault="00645C26" w:rsidP="00645C26">
      <w:pPr>
        <w:pStyle w:val="B2"/>
        <w:rPr>
          <w:highlight w:val="yellow"/>
        </w:rPr>
      </w:pPr>
      <w:r>
        <w:t>-</w:t>
      </w:r>
      <w:r>
        <w:tab/>
      </w:r>
      <w:r w:rsidRPr="00184903">
        <w:t xml:space="preserve">if </w:t>
      </w:r>
      <w:r w:rsidRPr="005C5033">
        <w:rPr>
          <w:noProof/>
          <w:position w:val="-12"/>
        </w:rPr>
        <w:drawing>
          <wp:inline distT="0" distB="0" distL="0" distR="0" wp14:anchorId="13095651" wp14:editId="412BBC6E">
            <wp:extent cx="1181100" cy="2381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184903">
        <w:t xml:space="preserve"> and either of </w:t>
      </w:r>
      <w:r>
        <w:t>"</w:t>
      </w:r>
      <w:r w:rsidRPr="00184903">
        <w:t>Number of PRACH slots within a subframe</w:t>
      </w:r>
      <w:r>
        <w:t>"</w:t>
      </w:r>
      <w:r w:rsidRPr="00184903">
        <w:t xml:space="preserve"> in Tables 6.3.3.2-2 to 6.3.3.2-3 or </w:t>
      </w:r>
      <w:r w:rsidRPr="00B04B4C">
        <w:rPr>
          <w:highlight w:val="yellow"/>
        </w:rPr>
        <w:t xml:space="preserve">"Number of PRACH slots within a 60 kHz slot" in Table 6.3.3.2-4 is equal to 1, then </w:t>
      </w:r>
      <w:r w:rsidRPr="00B04B4C">
        <w:rPr>
          <w:noProof/>
          <w:position w:val="-10"/>
          <w:highlight w:val="yellow"/>
        </w:rPr>
        <w:drawing>
          <wp:inline distT="0" distB="0" distL="0" distR="0" wp14:anchorId="68411187" wp14:editId="502991A0">
            <wp:extent cx="419100" cy="209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p w14:paraId="4F010FF1" w14:textId="7130BFFA" w:rsidR="00645C26" w:rsidRPr="00184903" w:rsidRDefault="00645C26" w:rsidP="00645C26">
      <w:pPr>
        <w:pStyle w:val="B2"/>
      </w:pPr>
      <w:r w:rsidRPr="00B04B4C">
        <w:rPr>
          <w:highlight w:val="yellow"/>
        </w:rPr>
        <w:t>-</w:t>
      </w:r>
      <w:r w:rsidRPr="00B04B4C">
        <w:rPr>
          <w:highlight w:val="yellow"/>
        </w:rPr>
        <w:tab/>
        <w:t xml:space="preserve">otherwise, </w:t>
      </w:r>
      <w:r w:rsidRPr="00B04B4C">
        <w:rPr>
          <w:noProof/>
          <w:position w:val="-12"/>
          <w:highlight w:val="yellow"/>
        </w:rPr>
        <w:drawing>
          <wp:inline distT="0" distB="0" distL="0" distR="0" wp14:anchorId="234A5969" wp14:editId="3DDD6321">
            <wp:extent cx="628650" cy="2381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p>
    <w:p w14:paraId="0FF83587" w14:textId="04029B20" w:rsidR="0006465C" w:rsidRDefault="0006465C" w:rsidP="00FD1284">
      <w:pPr>
        <w:pStyle w:val="B1"/>
        <w:spacing w:after="0"/>
        <w:ind w:left="0" w:firstLine="0"/>
        <w:rPr>
          <w:rFonts w:ascii="Arial" w:eastAsia="DengXian" w:hAnsi="Arial" w:cs="Arial"/>
          <w:szCs w:val="20"/>
          <w:lang w:eastAsia="ko-KR"/>
        </w:rPr>
      </w:pPr>
      <w:r>
        <w:rPr>
          <w:rFonts w:ascii="Arial" w:eastAsia="DengXian" w:hAnsi="Arial" w:cs="Arial"/>
          <w:szCs w:val="20"/>
          <w:lang w:eastAsia="ko-KR"/>
        </w:rPr>
        <w:t>Thus, for 120</w:t>
      </w:r>
      <w:r w:rsidR="00F24AC5">
        <w:rPr>
          <w:rFonts w:ascii="Arial" w:eastAsia="DengXian" w:hAnsi="Arial" w:cs="Arial"/>
          <w:szCs w:val="20"/>
          <w:lang w:eastAsia="ko-KR"/>
        </w:rPr>
        <w:t> </w:t>
      </w:r>
      <w:r>
        <w:rPr>
          <w:rFonts w:ascii="Arial" w:eastAsia="DengXian" w:hAnsi="Arial" w:cs="Arial"/>
          <w:szCs w:val="20"/>
          <w:lang w:eastAsia="ko-KR"/>
        </w:rPr>
        <w:t>kHz PRACH, if only 1 PRACH slot is indicated, then only the 2</w:t>
      </w:r>
      <w:r w:rsidRPr="005C5033">
        <w:rPr>
          <w:rFonts w:ascii="Arial" w:eastAsia="DengXian" w:hAnsi="Arial" w:cs="Arial"/>
          <w:szCs w:val="20"/>
          <w:vertAlign w:val="superscript"/>
          <w:lang w:eastAsia="ko-KR"/>
        </w:rPr>
        <w:t>nd</w:t>
      </w:r>
      <w:r>
        <w:rPr>
          <w:rFonts w:ascii="Arial" w:eastAsia="DengXian" w:hAnsi="Arial" w:cs="Arial"/>
          <w:szCs w:val="20"/>
          <w:lang w:eastAsia="ko-KR"/>
        </w:rPr>
        <w:t xml:space="preserve"> of the two PRACH slots within the reference 60</w:t>
      </w:r>
      <w:r w:rsidR="00F24AC5">
        <w:rPr>
          <w:rFonts w:ascii="Arial" w:eastAsia="DengXian" w:hAnsi="Arial" w:cs="Arial"/>
          <w:szCs w:val="20"/>
          <w:lang w:eastAsia="ko-KR"/>
        </w:rPr>
        <w:t> </w:t>
      </w:r>
      <w:r>
        <w:rPr>
          <w:rFonts w:ascii="Arial" w:eastAsia="DengXian" w:hAnsi="Arial" w:cs="Arial"/>
          <w:szCs w:val="20"/>
          <w:lang w:eastAsia="ko-KR"/>
        </w:rPr>
        <w:t>kHz slot</w:t>
      </w:r>
      <w:r w:rsidR="00EE33CD">
        <w:rPr>
          <w:rFonts w:ascii="Arial" w:eastAsia="DengXian" w:hAnsi="Arial" w:cs="Arial"/>
          <w:szCs w:val="20"/>
          <w:lang w:eastAsia="ko-KR"/>
        </w:rPr>
        <w:t xml:space="preserve"> is used; otherwise both are used.</w:t>
      </w:r>
    </w:p>
    <w:p w14:paraId="6E924446" w14:textId="77777777" w:rsidR="0006465C" w:rsidRDefault="0006465C" w:rsidP="00FD1284">
      <w:pPr>
        <w:pStyle w:val="B1"/>
        <w:spacing w:after="0"/>
        <w:ind w:left="0" w:firstLine="0"/>
        <w:rPr>
          <w:rFonts w:ascii="Arial" w:eastAsia="DengXian" w:hAnsi="Arial" w:cs="Arial"/>
          <w:szCs w:val="20"/>
          <w:lang w:eastAsia="ko-KR"/>
        </w:rPr>
      </w:pPr>
    </w:p>
    <w:p w14:paraId="519044B0" w14:textId="7D2AEBD7" w:rsidR="00E408EA" w:rsidRDefault="00EE33CD" w:rsidP="00FD1284">
      <w:pPr>
        <w:pStyle w:val="B1"/>
        <w:spacing w:after="0"/>
        <w:ind w:left="0" w:firstLine="0"/>
        <w:rPr>
          <w:rFonts w:ascii="Arial" w:eastAsia="DengXian" w:hAnsi="Arial" w:cs="Arial"/>
          <w:szCs w:val="20"/>
          <w:lang w:eastAsia="ko-KR"/>
        </w:rPr>
      </w:pPr>
      <w:r>
        <w:rPr>
          <w:rFonts w:ascii="Arial" w:eastAsia="DengXian" w:hAnsi="Arial" w:cs="Arial"/>
          <w:szCs w:val="20"/>
          <w:lang w:eastAsia="ko-KR"/>
        </w:rPr>
        <w:t>For 480/960 kHz, c</w:t>
      </w:r>
      <w:r w:rsidR="00645C26" w:rsidRPr="005C5033">
        <w:rPr>
          <w:rFonts w:ascii="Arial" w:eastAsia="DengXian" w:hAnsi="Arial" w:cs="Arial"/>
          <w:szCs w:val="20"/>
          <w:lang w:eastAsia="ko-KR"/>
        </w:rPr>
        <w:t>orresponding rules for which 1 or 2 slot</w:t>
      </w:r>
      <w:r w:rsidR="00EC74AE" w:rsidRPr="005C5033">
        <w:rPr>
          <w:rFonts w:ascii="Arial" w:eastAsia="DengXian" w:hAnsi="Arial" w:cs="Arial"/>
          <w:szCs w:val="20"/>
          <w:lang w:eastAsia="ko-KR"/>
        </w:rPr>
        <w:t xml:space="preserve">s </w:t>
      </w:r>
      <w:r w:rsidR="00645C26" w:rsidRPr="005C5033">
        <w:rPr>
          <w:rFonts w:ascii="Arial" w:eastAsia="DengXian" w:hAnsi="Arial" w:cs="Arial"/>
          <w:szCs w:val="20"/>
          <w:lang w:eastAsia="ko-KR"/>
        </w:rPr>
        <w:t xml:space="preserve">to use for </w:t>
      </w:r>
      <w:r w:rsidR="00363D67" w:rsidRPr="005C5033">
        <w:rPr>
          <w:rFonts w:ascii="Arial" w:eastAsia="DengXian" w:hAnsi="Arial" w:cs="Arial"/>
          <w:szCs w:val="20"/>
          <w:lang w:eastAsia="ko-KR"/>
        </w:rPr>
        <w:t xml:space="preserve">PRACH </w:t>
      </w:r>
      <w:r w:rsidR="00645C26" w:rsidRPr="005C5033">
        <w:rPr>
          <w:rFonts w:ascii="Arial" w:eastAsia="DengXian" w:hAnsi="Arial" w:cs="Arial"/>
          <w:szCs w:val="20"/>
          <w:lang w:eastAsia="ko-KR"/>
        </w:rPr>
        <w:t xml:space="preserve">must be specified. </w:t>
      </w:r>
      <w:r w:rsidR="009326CE" w:rsidRPr="005C5033">
        <w:rPr>
          <w:rFonts w:ascii="Arial" w:eastAsia="DengXian" w:hAnsi="Arial" w:cs="Arial"/>
          <w:szCs w:val="20"/>
          <w:lang w:eastAsia="ko-KR"/>
        </w:rPr>
        <w:t>P</w:t>
      </w:r>
      <w:r w:rsidR="00645C26" w:rsidRPr="005C5033">
        <w:rPr>
          <w:rFonts w:ascii="Arial" w:eastAsia="DengXian" w:hAnsi="Arial" w:cs="Arial"/>
          <w:szCs w:val="20"/>
          <w:lang w:eastAsia="ko-KR"/>
        </w:rPr>
        <w:t xml:space="preserve">ossible </w:t>
      </w:r>
      <w:r w:rsidR="00AC68B3" w:rsidRPr="005C5033">
        <w:rPr>
          <w:rFonts w:ascii="Arial" w:eastAsia="DengXian" w:hAnsi="Arial" w:cs="Arial"/>
          <w:szCs w:val="20"/>
          <w:lang w:eastAsia="ko-KR"/>
        </w:rPr>
        <w:t>rules for which</w:t>
      </w:r>
      <w:r w:rsidR="00645C26" w:rsidRPr="005C5033">
        <w:rPr>
          <w:rFonts w:ascii="Arial" w:eastAsia="DengXian" w:hAnsi="Arial" w:cs="Arial"/>
          <w:szCs w:val="20"/>
          <w:lang w:eastAsia="ko-KR"/>
        </w:rPr>
        <w:t xml:space="preserve"> </w:t>
      </w:r>
      <w:r w:rsidR="008E6E7F" w:rsidRPr="005C5033">
        <w:rPr>
          <w:rFonts w:ascii="Arial" w:eastAsia="DengXian" w:hAnsi="Arial" w:cs="Arial"/>
          <w:szCs w:val="20"/>
          <w:lang w:eastAsia="ko-KR"/>
        </w:rPr>
        <w:t xml:space="preserve">480/960 kHz </w:t>
      </w:r>
      <w:r w:rsidR="00645C26" w:rsidRPr="005C5033">
        <w:rPr>
          <w:rFonts w:ascii="Arial" w:eastAsia="DengXian" w:hAnsi="Arial" w:cs="Arial"/>
          <w:szCs w:val="20"/>
          <w:lang w:eastAsia="ko-KR"/>
        </w:rPr>
        <w:t>slot</w:t>
      </w:r>
      <w:r w:rsidR="00AC68B3" w:rsidRPr="005C5033">
        <w:rPr>
          <w:rFonts w:ascii="Arial" w:eastAsia="DengXian" w:hAnsi="Arial" w:cs="Arial"/>
          <w:szCs w:val="20"/>
          <w:lang w:eastAsia="ko-KR"/>
        </w:rPr>
        <w:t>s to use when</w:t>
      </w:r>
      <w:r w:rsidR="00645C26" w:rsidRPr="005C5033">
        <w:rPr>
          <w:rFonts w:ascii="Arial" w:eastAsia="DengXian" w:hAnsi="Arial" w:cs="Arial"/>
          <w:szCs w:val="20"/>
          <w:lang w:eastAsia="ko-KR"/>
        </w:rPr>
        <w:t xml:space="preserve"> “Number of PRACH slots within a 60 kHz slot” equals 1 </w:t>
      </w:r>
      <w:r w:rsidR="00AC68B3" w:rsidRPr="005C5033">
        <w:rPr>
          <w:rFonts w:ascii="Arial" w:eastAsia="DengXian" w:hAnsi="Arial" w:cs="Arial"/>
          <w:szCs w:val="20"/>
          <w:lang w:eastAsia="ko-KR"/>
        </w:rPr>
        <w:t>are</w:t>
      </w:r>
      <w:r w:rsidR="00645C26" w:rsidRPr="005C5033">
        <w:rPr>
          <w:rFonts w:ascii="Arial" w:eastAsia="DengXian" w:hAnsi="Arial" w:cs="Arial"/>
          <w:szCs w:val="20"/>
          <w:lang w:eastAsia="ko-KR"/>
        </w:rPr>
        <w:t xml:space="preserve"> </w:t>
      </w:r>
      <w:r w:rsidR="00AC68B3" w:rsidRPr="005C5033">
        <w:rPr>
          <w:rFonts w:ascii="Arial" w:eastAsia="DengXian" w:hAnsi="Arial" w:cs="Arial"/>
          <w:szCs w:val="20"/>
          <w:lang w:eastAsia="ko-KR"/>
        </w:rPr>
        <w:t>illustrated</w:t>
      </w:r>
      <w:r w:rsidR="00645C26" w:rsidRPr="005C5033">
        <w:rPr>
          <w:rFonts w:ascii="Arial" w:eastAsia="DengXian" w:hAnsi="Arial" w:cs="Arial"/>
          <w:szCs w:val="20"/>
          <w:lang w:eastAsia="ko-KR"/>
        </w:rPr>
        <w:t xml:space="preserve"> in </w:t>
      </w:r>
      <w:r w:rsidR="006A1A3A" w:rsidRPr="00AE7767">
        <w:rPr>
          <w:rFonts w:ascii="Arial" w:eastAsia="DengXian" w:hAnsi="Arial" w:cs="Arial"/>
          <w:szCs w:val="20"/>
          <w:lang w:eastAsia="ko-KR"/>
        </w:rPr>
        <w:fldChar w:fldCharType="begin"/>
      </w:r>
      <w:r w:rsidR="006A1A3A" w:rsidRPr="00AE7767">
        <w:rPr>
          <w:rFonts w:ascii="Arial" w:eastAsia="DengXian" w:hAnsi="Arial" w:cs="Arial"/>
          <w:szCs w:val="20"/>
          <w:lang w:eastAsia="ko-KR"/>
        </w:rPr>
        <w:instrText xml:space="preserve"> REF _Ref68177145 \h </w:instrText>
      </w:r>
      <w:r w:rsidR="00AE7767">
        <w:rPr>
          <w:rFonts w:ascii="Arial" w:eastAsia="DengXian" w:hAnsi="Arial" w:cs="Arial"/>
          <w:szCs w:val="20"/>
          <w:lang w:eastAsia="ko-KR"/>
        </w:rPr>
        <w:instrText xml:space="preserve"> \* MERGEFORMAT </w:instrText>
      </w:r>
      <w:r w:rsidR="006A1A3A" w:rsidRPr="00AE7767">
        <w:rPr>
          <w:rFonts w:ascii="Arial" w:eastAsia="DengXian" w:hAnsi="Arial" w:cs="Arial"/>
          <w:szCs w:val="20"/>
          <w:lang w:eastAsia="ko-KR"/>
        </w:rPr>
      </w:r>
      <w:r w:rsidR="006A1A3A" w:rsidRPr="00AE7767">
        <w:rPr>
          <w:rFonts w:ascii="Arial" w:eastAsia="DengXian" w:hAnsi="Arial" w:cs="Arial"/>
          <w:szCs w:val="20"/>
          <w:lang w:eastAsia="ko-KR"/>
        </w:rPr>
        <w:fldChar w:fldCharType="separate"/>
      </w:r>
      <w:r w:rsidR="00B655BA" w:rsidRPr="00B655BA">
        <w:rPr>
          <w:rFonts w:ascii="Arial" w:hAnsi="Arial" w:cs="Arial"/>
        </w:rPr>
        <w:t xml:space="preserve">Figure </w:t>
      </w:r>
      <w:r w:rsidR="00B655BA" w:rsidRPr="00B655BA">
        <w:rPr>
          <w:rFonts w:ascii="Arial" w:hAnsi="Arial" w:cs="Arial"/>
          <w:noProof/>
        </w:rPr>
        <w:t>2</w:t>
      </w:r>
      <w:r w:rsidR="006A1A3A" w:rsidRPr="00AE7767">
        <w:rPr>
          <w:rFonts w:ascii="Arial" w:eastAsia="DengXian" w:hAnsi="Arial" w:cs="Arial"/>
          <w:szCs w:val="20"/>
          <w:lang w:eastAsia="ko-KR"/>
        </w:rPr>
        <w:fldChar w:fldCharType="end"/>
      </w:r>
      <w:r w:rsidR="00645C26" w:rsidRPr="005C5033">
        <w:rPr>
          <w:rFonts w:ascii="Arial" w:eastAsia="DengXian" w:hAnsi="Arial" w:cs="Arial"/>
          <w:szCs w:val="20"/>
          <w:lang w:eastAsia="ko-KR"/>
        </w:rPr>
        <w:t xml:space="preserve"> (exemplified for PRACH configuration </w:t>
      </w:r>
      <w:r w:rsidR="008E5DD3" w:rsidRPr="005C5033">
        <w:rPr>
          <w:rFonts w:ascii="Arial" w:eastAsia="DengXian" w:hAnsi="Arial" w:cs="Arial"/>
          <w:szCs w:val="20"/>
          <w:lang w:eastAsia="ko-KR"/>
        </w:rPr>
        <w:t xml:space="preserve">71 </w:t>
      </w:r>
      <w:r w:rsidR="00645C26" w:rsidRPr="005C5033">
        <w:rPr>
          <w:rFonts w:ascii="Arial" w:eastAsia="DengXian" w:hAnsi="Arial" w:cs="Arial"/>
          <w:szCs w:val="20"/>
          <w:lang w:eastAsia="ko-KR"/>
        </w:rPr>
        <w:t xml:space="preserve">in </w:t>
      </w:r>
      <w:r w:rsidR="00A8534C" w:rsidRPr="009F394C">
        <w:rPr>
          <w:rFonts w:ascii="Arial" w:eastAsia="DengXian" w:hAnsi="Arial" w:cs="Arial"/>
          <w:szCs w:val="20"/>
          <w:lang w:eastAsia="ko-KR"/>
        </w:rPr>
        <w:fldChar w:fldCharType="begin"/>
      </w:r>
      <w:r w:rsidR="00A8534C" w:rsidRPr="00A8534C">
        <w:rPr>
          <w:rFonts w:ascii="Arial" w:eastAsia="DengXian" w:hAnsi="Arial" w:cs="Arial"/>
          <w:szCs w:val="20"/>
          <w:lang w:eastAsia="ko-KR"/>
        </w:rPr>
        <w:instrText xml:space="preserve"> REF _Ref68176963 \h </w:instrText>
      </w:r>
      <w:r w:rsidR="00A8534C">
        <w:rPr>
          <w:rFonts w:ascii="Arial" w:eastAsia="DengXian" w:hAnsi="Arial" w:cs="Arial"/>
          <w:szCs w:val="20"/>
          <w:lang w:eastAsia="ko-KR"/>
        </w:rPr>
        <w:instrText xml:space="preserve"> \* MERGEFORMAT </w:instrText>
      </w:r>
      <w:r w:rsidR="00A8534C" w:rsidRPr="009F394C">
        <w:rPr>
          <w:rFonts w:ascii="Arial" w:eastAsia="DengXian" w:hAnsi="Arial" w:cs="Arial"/>
          <w:szCs w:val="20"/>
          <w:lang w:eastAsia="ko-KR"/>
        </w:rPr>
      </w:r>
      <w:r w:rsidR="00A8534C" w:rsidRPr="009F394C">
        <w:rPr>
          <w:rFonts w:ascii="Arial" w:eastAsia="DengXian" w:hAnsi="Arial" w:cs="Arial"/>
          <w:szCs w:val="20"/>
          <w:lang w:eastAsia="ko-KR"/>
        </w:rPr>
        <w:fldChar w:fldCharType="separate"/>
      </w:r>
      <w:r w:rsidR="00B655BA" w:rsidRPr="00B655BA">
        <w:rPr>
          <w:rFonts w:ascii="Arial" w:hAnsi="Arial" w:cs="Arial"/>
        </w:rPr>
        <w:t xml:space="preserve">Table </w:t>
      </w:r>
      <w:r w:rsidR="00B655BA" w:rsidRPr="00B655BA">
        <w:rPr>
          <w:rFonts w:ascii="Arial" w:hAnsi="Arial" w:cs="Arial"/>
          <w:noProof/>
        </w:rPr>
        <w:t>4</w:t>
      </w:r>
      <w:r w:rsidR="00A8534C" w:rsidRPr="009F394C">
        <w:rPr>
          <w:rFonts w:ascii="Arial" w:eastAsia="DengXian" w:hAnsi="Arial" w:cs="Arial"/>
          <w:szCs w:val="20"/>
          <w:lang w:eastAsia="ko-KR"/>
        </w:rPr>
        <w:fldChar w:fldCharType="end"/>
      </w:r>
      <w:r w:rsidR="00645C26" w:rsidRPr="00A8534C">
        <w:rPr>
          <w:rFonts w:ascii="Arial" w:eastAsia="DengXian" w:hAnsi="Arial" w:cs="Arial"/>
          <w:szCs w:val="20"/>
          <w:lang w:eastAsia="ko-KR"/>
        </w:rPr>
        <w:t>).</w:t>
      </w:r>
      <w:r w:rsidR="00645C26" w:rsidRPr="005C5033">
        <w:rPr>
          <w:rFonts w:ascii="Arial" w:eastAsia="DengXian" w:hAnsi="Arial" w:cs="Arial"/>
          <w:szCs w:val="20"/>
          <w:lang w:eastAsia="ko-KR"/>
        </w:rPr>
        <w:t xml:space="preserve"> </w:t>
      </w:r>
      <w:r w:rsidR="009326CE" w:rsidRPr="005C5033">
        <w:rPr>
          <w:rFonts w:ascii="Arial" w:eastAsia="DengXian" w:hAnsi="Arial" w:cs="Arial"/>
          <w:szCs w:val="20"/>
          <w:lang w:eastAsia="ko-KR"/>
        </w:rPr>
        <w:t xml:space="preserve">When </w:t>
      </w:r>
      <w:r w:rsidR="00645C26" w:rsidRPr="005C5033">
        <w:rPr>
          <w:rFonts w:ascii="Arial" w:eastAsia="DengXian" w:hAnsi="Arial" w:cs="Arial"/>
          <w:szCs w:val="20"/>
          <w:lang w:eastAsia="ko-KR"/>
        </w:rPr>
        <w:t>“Number of PRACH slots within a 60 kHz slot” equals 2</w:t>
      </w:r>
      <w:r w:rsidR="009326CE" w:rsidRPr="005C5033">
        <w:rPr>
          <w:rFonts w:ascii="Arial" w:eastAsia="DengXian" w:hAnsi="Arial" w:cs="Arial"/>
          <w:szCs w:val="20"/>
          <w:lang w:eastAsia="ko-KR"/>
        </w:rPr>
        <w:t xml:space="preserve">, </w:t>
      </w:r>
      <w:r w:rsidR="009E140D" w:rsidRPr="005C5033">
        <w:rPr>
          <w:rFonts w:ascii="Arial" w:eastAsia="DengXian" w:hAnsi="Arial" w:cs="Arial"/>
          <w:szCs w:val="20"/>
          <w:lang w:eastAsia="ko-KR"/>
        </w:rPr>
        <w:t xml:space="preserve">a key </w:t>
      </w:r>
      <w:r w:rsidR="00267202" w:rsidRPr="005C5033">
        <w:rPr>
          <w:rFonts w:ascii="Arial" w:eastAsia="DengXian" w:hAnsi="Arial" w:cs="Arial"/>
          <w:szCs w:val="20"/>
          <w:lang w:eastAsia="ko-KR"/>
        </w:rPr>
        <w:t>design aspect</w:t>
      </w:r>
      <w:r w:rsidR="009E140D" w:rsidRPr="005C5033">
        <w:rPr>
          <w:rFonts w:ascii="Arial" w:eastAsia="DengXian" w:hAnsi="Arial" w:cs="Arial"/>
          <w:szCs w:val="20"/>
          <w:lang w:eastAsia="ko-KR"/>
        </w:rPr>
        <w:t xml:space="preserve"> is</w:t>
      </w:r>
      <w:r w:rsidR="009326CE" w:rsidRPr="005C5033">
        <w:rPr>
          <w:rFonts w:ascii="Arial" w:eastAsia="DengXian" w:hAnsi="Arial" w:cs="Arial"/>
          <w:szCs w:val="20"/>
          <w:lang w:eastAsia="ko-KR"/>
        </w:rPr>
        <w:t xml:space="preserve"> to ensure that the PRACH slots are sufficiently spread in time to avoid peaks in processing load. Possible rules </w:t>
      </w:r>
      <w:r w:rsidR="0074566A" w:rsidRPr="005C5033">
        <w:rPr>
          <w:rFonts w:ascii="Arial" w:eastAsia="DengXian" w:hAnsi="Arial" w:cs="Arial"/>
          <w:szCs w:val="20"/>
          <w:lang w:eastAsia="ko-KR"/>
        </w:rPr>
        <w:t>fulfilling</w:t>
      </w:r>
      <w:r w:rsidR="009326CE" w:rsidRPr="005C5033">
        <w:rPr>
          <w:rFonts w:ascii="Arial" w:eastAsia="DengXian" w:hAnsi="Arial" w:cs="Arial"/>
          <w:szCs w:val="20"/>
          <w:lang w:eastAsia="ko-KR"/>
        </w:rPr>
        <w:t xml:space="preserve"> this</w:t>
      </w:r>
      <w:r w:rsidR="00645C26" w:rsidRPr="005C5033">
        <w:rPr>
          <w:rFonts w:ascii="Arial" w:eastAsia="DengXian" w:hAnsi="Arial" w:cs="Arial"/>
          <w:szCs w:val="20"/>
          <w:lang w:eastAsia="ko-KR"/>
        </w:rPr>
        <w:t xml:space="preserve"> </w:t>
      </w:r>
      <w:r w:rsidR="009326CE" w:rsidRPr="005C5033">
        <w:rPr>
          <w:rFonts w:ascii="Arial" w:eastAsia="DengXian" w:hAnsi="Arial" w:cs="Arial"/>
          <w:szCs w:val="20"/>
          <w:lang w:eastAsia="ko-KR"/>
        </w:rPr>
        <w:t xml:space="preserve">requirement </w:t>
      </w:r>
      <w:r w:rsidR="00AC68B3" w:rsidRPr="005C5033">
        <w:rPr>
          <w:rFonts w:ascii="Arial" w:eastAsia="DengXian" w:hAnsi="Arial" w:cs="Arial"/>
          <w:szCs w:val="20"/>
          <w:lang w:eastAsia="ko-KR"/>
        </w:rPr>
        <w:t>are</w:t>
      </w:r>
      <w:r w:rsidR="00645C26" w:rsidRPr="005C5033">
        <w:rPr>
          <w:rFonts w:ascii="Arial" w:eastAsia="DengXian" w:hAnsi="Arial" w:cs="Arial"/>
          <w:szCs w:val="20"/>
          <w:lang w:eastAsia="ko-KR"/>
        </w:rPr>
        <w:t xml:space="preserve"> </w:t>
      </w:r>
      <w:r w:rsidR="00AC68B3" w:rsidRPr="005C5033">
        <w:rPr>
          <w:rFonts w:ascii="Arial" w:eastAsia="DengXian" w:hAnsi="Arial" w:cs="Arial"/>
          <w:szCs w:val="20"/>
          <w:lang w:eastAsia="ko-KR"/>
        </w:rPr>
        <w:t>illustrated</w:t>
      </w:r>
      <w:r w:rsidR="00EC74AE" w:rsidRPr="005C5033">
        <w:rPr>
          <w:rFonts w:ascii="Arial" w:eastAsia="DengXian" w:hAnsi="Arial" w:cs="Arial"/>
          <w:szCs w:val="20"/>
          <w:lang w:eastAsia="ko-KR"/>
        </w:rPr>
        <w:t xml:space="preserve"> in </w:t>
      </w:r>
      <w:r w:rsidR="00B04B4C">
        <w:rPr>
          <w:rFonts w:ascii="Arial" w:eastAsia="DengXian" w:hAnsi="Arial" w:cs="Arial"/>
          <w:szCs w:val="20"/>
          <w:lang w:eastAsia="ko-KR"/>
        </w:rPr>
        <w:fldChar w:fldCharType="begin"/>
      </w:r>
      <w:r w:rsidR="00B04B4C">
        <w:rPr>
          <w:rFonts w:ascii="Arial" w:eastAsia="DengXian" w:hAnsi="Arial" w:cs="Arial"/>
          <w:szCs w:val="20"/>
          <w:lang w:eastAsia="ko-KR"/>
        </w:rPr>
        <w:instrText xml:space="preserve"> REF _Ref61858690 \h  \* MERGEFORMAT </w:instrText>
      </w:r>
      <w:r w:rsidR="00B04B4C">
        <w:rPr>
          <w:rFonts w:ascii="Arial" w:eastAsia="DengXian" w:hAnsi="Arial" w:cs="Arial"/>
          <w:szCs w:val="20"/>
          <w:lang w:eastAsia="ko-KR"/>
        </w:rPr>
      </w:r>
      <w:r w:rsidR="00B04B4C">
        <w:rPr>
          <w:rFonts w:ascii="Arial" w:eastAsia="DengXian" w:hAnsi="Arial" w:cs="Arial"/>
          <w:szCs w:val="20"/>
          <w:lang w:eastAsia="ko-KR"/>
        </w:rPr>
        <w:fldChar w:fldCharType="separate"/>
      </w:r>
      <w:r w:rsidR="00B655BA" w:rsidRPr="00B655BA">
        <w:rPr>
          <w:rFonts w:ascii="Arial" w:eastAsia="DengXian" w:hAnsi="Arial" w:cs="Arial"/>
          <w:szCs w:val="20"/>
          <w:lang w:eastAsia="ko-KR"/>
        </w:rPr>
        <w:t>Figure 3</w:t>
      </w:r>
      <w:r w:rsidR="00B04B4C">
        <w:rPr>
          <w:rFonts w:ascii="Arial" w:eastAsia="DengXian" w:hAnsi="Arial" w:cs="Arial"/>
          <w:szCs w:val="20"/>
          <w:lang w:eastAsia="ko-KR"/>
        </w:rPr>
        <w:fldChar w:fldCharType="end"/>
      </w:r>
      <w:r w:rsidR="00645C26" w:rsidRPr="005C5033">
        <w:rPr>
          <w:rFonts w:ascii="Arial" w:eastAsia="DengXian" w:hAnsi="Arial" w:cs="Arial"/>
          <w:szCs w:val="20"/>
          <w:lang w:eastAsia="ko-KR"/>
        </w:rPr>
        <w:t>.</w:t>
      </w:r>
      <w:r w:rsidR="00587BA3">
        <w:rPr>
          <w:rFonts w:ascii="Arial" w:eastAsia="DengXian" w:hAnsi="Arial" w:cs="Arial"/>
          <w:szCs w:val="20"/>
          <w:lang w:eastAsia="ko-KR"/>
        </w:rPr>
        <w:t xml:space="preserve"> The </w:t>
      </w:r>
      <w:r w:rsidR="00864895">
        <w:rPr>
          <w:rFonts w:ascii="Arial" w:eastAsia="DengXian" w:hAnsi="Arial" w:cs="Arial"/>
          <w:szCs w:val="20"/>
          <w:lang w:eastAsia="ko-KR"/>
        </w:rPr>
        <w:t>example</w:t>
      </w:r>
      <w:r w:rsidR="00587BA3">
        <w:rPr>
          <w:rFonts w:ascii="Arial" w:eastAsia="DengXian" w:hAnsi="Arial" w:cs="Arial"/>
          <w:szCs w:val="20"/>
          <w:lang w:eastAsia="ko-KR"/>
        </w:rPr>
        <w:t xml:space="preserve"> rules </w:t>
      </w:r>
      <w:r w:rsidR="00587BA3" w:rsidRPr="00A8534C">
        <w:rPr>
          <w:rFonts w:ascii="Arial" w:eastAsia="DengXian" w:hAnsi="Arial" w:cs="Arial"/>
          <w:szCs w:val="20"/>
          <w:lang w:eastAsia="ko-KR"/>
        </w:rPr>
        <w:t xml:space="preserve">illustrated in </w:t>
      </w:r>
      <w:r w:rsidR="00A8534C" w:rsidRPr="009F394C">
        <w:rPr>
          <w:rFonts w:ascii="Arial" w:eastAsia="DengXian" w:hAnsi="Arial" w:cs="Arial"/>
          <w:szCs w:val="20"/>
          <w:lang w:eastAsia="ko-KR"/>
        </w:rPr>
        <w:fldChar w:fldCharType="begin"/>
      </w:r>
      <w:r w:rsidR="00A8534C" w:rsidRPr="00A8534C">
        <w:rPr>
          <w:rFonts w:ascii="Arial" w:eastAsia="DengXian" w:hAnsi="Arial" w:cs="Arial"/>
          <w:szCs w:val="20"/>
          <w:lang w:eastAsia="ko-KR"/>
        </w:rPr>
        <w:instrText xml:space="preserve"> REF _Ref68177145 \h </w:instrText>
      </w:r>
      <w:r w:rsidR="00A8534C">
        <w:rPr>
          <w:rFonts w:ascii="Arial" w:eastAsia="DengXian" w:hAnsi="Arial" w:cs="Arial"/>
          <w:szCs w:val="20"/>
          <w:lang w:eastAsia="ko-KR"/>
        </w:rPr>
        <w:instrText xml:space="preserve"> \* MERGEFORMAT </w:instrText>
      </w:r>
      <w:r w:rsidR="00A8534C" w:rsidRPr="009F394C">
        <w:rPr>
          <w:rFonts w:ascii="Arial" w:eastAsia="DengXian" w:hAnsi="Arial" w:cs="Arial"/>
          <w:szCs w:val="20"/>
          <w:lang w:eastAsia="ko-KR"/>
        </w:rPr>
      </w:r>
      <w:r w:rsidR="00A8534C" w:rsidRPr="009F394C">
        <w:rPr>
          <w:rFonts w:ascii="Arial" w:eastAsia="DengXian" w:hAnsi="Arial" w:cs="Arial"/>
          <w:szCs w:val="20"/>
          <w:lang w:eastAsia="ko-KR"/>
        </w:rPr>
        <w:fldChar w:fldCharType="separate"/>
      </w:r>
      <w:r w:rsidR="00B655BA" w:rsidRPr="00B655BA">
        <w:rPr>
          <w:rFonts w:ascii="Arial" w:hAnsi="Arial" w:cs="Arial"/>
        </w:rPr>
        <w:t xml:space="preserve">Figure </w:t>
      </w:r>
      <w:r w:rsidR="00B655BA" w:rsidRPr="00B655BA">
        <w:rPr>
          <w:rFonts w:ascii="Arial" w:hAnsi="Arial" w:cs="Arial"/>
          <w:noProof/>
        </w:rPr>
        <w:t>2</w:t>
      </w:r>
      <w:r w:rsidR="00A8534C" w:rsidRPr="009F394C">
        <w:rPr>
          <w:rFonts w:ascii="Arial" w:eastAsia="DengXian" w:hAnsi="Arial" w:cs="Arial"/>
          <w:szCs w:val="20"/>
          <w:lang w:eastAsia="ko-KR"/>
        </w:rPr>
        <w:fldChar w:fldCharType="end"/>
      </w:r>
      <w:r w:rsidR="00587BA3" w:rsidRPr="00A8534C">
        <w:rPr>
          <w:rFonts w:ascii="Arial" w:eastAsia="DengXian" w:hAnsi="Arial" w:cs="Arial"/>
          <w:szCs w:val="20"/>
          <w:lang w:eastAsia="ko-KR"/>
        </w:rPr>
        <w:t xml:space="preserve"> and </w:t>
      </w:r>
      <w:r w:rsidR="00B04B4C" w:rsidRPr="009F394C">
        <w:rPr>
          <w:rFonts w:ascii="Arial" w:eastAsia="DengXian" w:hAnsi="Arial" w:cs="Arial"/>
          <w:szCs w:val="20"/>
          <w:lang w:eastAsia="ko-KR"/>
        </w:rPr>
        <w:fldChar w:fldCharType="begin"/>
      </w:r>
      <w:r w:rsidR="00B04B4C" w:rsidRPr="00A8534C">
        <w:rPr>
          <w:rFonts w:ascii="Arial" w:eastAsia="DengXian" w:hAnsi="Arial" w:cs="Arial"/>
          <w:szCs w:val="20"/>
          <w:lang w:eastAsia="ko-KR"/>
        </w:rPr>
        <w:instrText xml:space="preserve"> REF _Ref61858690 \h  \* MERGEFORMAT </w:instrText>
      </w:r>
      <w:r w:rsidR="00B04B4C" w:rsidRPr="009F394C">
        <w:rPr>
          <w:rFonts w:ascii="Arial" w:eastAsia="DengXian" w:hAnsi="Arial" w:cs="Arial"/>
          <w:szCs w:val="20"/>
          <w:lang w:eastAsia="ko-KR"/>
        </w:rPr>
      </w:r>
      <w:r w:rsidR="00B04B4C" w:rsidRPr="009F394C">
        <w:rPr>
          <w:rFonts w:ascii="Arial" w:eastAsia="DengXian" w:hAnsi="Arial" w:cs="Arial"/>
          <w:szCs w:val="20"/>
          <w:lang w:eastAsia="ko-KR"/>
        </w:rPr>
        <w:fldChar w:fldCharType="separate"/>
      </w:r>
      <w:r w:rsidR="00B655BA" w:rsidRPr="00B655BA">
        <w:rPr>
          <w:rFonts w:ascii="Arial" w:eastAsia="DengXian" w:hAnsi="Arial" w:cs="Arial"/>
          <w:szCs w:val="20"/>
          <w:lang w:eastAsia="ko-KR"/>
        </w:rPr>
        <w:t>Figure 3</w:t>
      </w:r>
      <w:r w:rsidR="00B04B4C" w:rsidRPr="009F394C">
        <w:rPr>
          <w:rFonts w:ascii="Arial" w:eastAsia="DengXian" w:hAnsi="Arial" w:cs="Arial"/>
          <w:szCs w:val="20"/>
          <w:lang w:eastAsia="ko-KR"/>
        </w:rPr>
        <w:fldChar w:fldCharType="end"/>
      </w:r>
      <w:r w:rsidR="00587BA3">
        <w:rPr>
          <w:rFonts w:ascii="Arial" w:eastAsia="DengXian" w:hAnsi="Arial" w:cs="Arial"/>
          <w:szCs w:val="20"/>
          <w:lang w:eastAsia="ko-KR"/>
        </w:rPr>
        <w:t xml:space="preserve"> can be </w:t>
      </w:r>
      <w:r w:rsidR="00F638C4">
        <w:rPr>
          <w:rFonts w:ascii="Arial" w:eastAsia="DengXian" w:hAnsi="Arial" w:cs="Arial"/>
          <w:szCs w:val="20"/>
          <w:lang w:eastAsia="ko-KR"/>
        </w:rPr>
        <w:t>included in 38.211</w:t>
      </w:r>
      <w:r w:rsidR="00587BA3">
        <w:rPr>
          <w:rFonts w:ascii="Arial" w:eastAsia="DengXian" w:hAnsi="Arial" w:cs="Arial"/>
          <w:szCs w:val="20"/>
          <w:lang w:eastAsia="ko-KR"/>
        </w:rPr>
        <w:t xml:space="preserve"> by adding the following</w:t>
      </w:r>
      <w:r w:rsidR="00B04B4C">
        <w:rPr>
          <w:rFonts w:ascii="Arial" w:eastAsia="DengXian" w:hAnsi="Arial" w:cs="Arial"/>
          <w:szCs w:val="20"/>
          <w:lang w:eastAsia="ko-KR"/>
        </w:rPr>
        <w:t xml:space="preserve"> to the above bullets</w:t>
      </w:r>
      <w:r w:rsidR="00587BA3">
        <w:rPr>
          <w:rFonts w:ascii="Arial" w:eastAsia="DengXian" w:hAnsi="Arial" w:cs="Arial"/>
          <w:szCs w:val="20"/>
          <w:lang w:eastAsia="ko-KR"/>
        </w:rPr>
        <w:t>:</w:t>
      </w:r>
    </w:p>
    <w:p w14:paraId="29138515" w14:textId="77777777" w:rsidR="00B04B4C" w:rsidRDefault="00B04B4C" w:rsidP="00FD1284">
      <w:pPr>
        <w:pStyle w:val="B1"/>
        <w:spacing w:after="0"/>
        <w:ind w:left="0" w:firstLine="0"/>
        <w:rPr>
          <w:rFonts w:ascii="Arial" w:eastAsia="DengXian" w:hAnsi="Arial" w:cs="Arial"/>
          <w:szCs w:val="20"/>
          <w:lang w:eastAsia="ko-KR"/>
        </w:rPr>
      </w:pPr>
    </w:p>
    <w:p w14:paraId="3774F560" w14:textId="77777777" w:rsidR="00864895" w:rsidRDefault="00864895" w:rsidP="00864895">
      <w:pPr>
        <w:pStyle w:val="B2"/>
      </w:pPr>
      <w:r>
        <w:t>-</w:t>
      </w:r>
      <w:r>
        <w:tab/>
      </w:r>
      <w:r w:rsidRPr="00184903">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sty m:val="p"/>
              </m:rPr>
              <w:rPr>
                <w:rFonts w:ascii="Cambria Math" w:hAnsi="Cambria Math"/>
              </w:rPr>
              <m:t>RA</m:t>
            </m:r>
          </m:sub>
        </m:sSub>
        <m:r>
          <w:rPr>
            <w:rFonts w:ascii="Cambria Math" w:eastAsiaTheme="minorEastAsia" w:hAnsi="Cambria Math"/>
          </w:rPr>
          <m:t xml:space="preserve">=480 </m:t>
        </m:r>
        <m:r>
          <m:rPr>
            <m:sty m:val="p"/>
          </m:rPr>
          <w:rPr>
            <w:rFonts w:ascii="Cambria Math" w:eastAsiaTheme="minorEastAsia" w:hAnsi="Cambria Math"/>
          </w:rPr>
          <m:t>kHz</m:t>
        </m:r>
      </m:oMath>
      <w:r>
        <w:rPr>
          <w:rFonts w:eastAsiaTheme="minorEastAsia"/>
        </w:rPr>
        <w:t xml:space="preserve"> </w:t>
      </w:r>
      <w:r>
        <w:t xml:space="preserve">then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r>
          <w:rPr>
            <w:rFonts w:ascii="Cambria Math" w:eastAsiaTheme="minorEastAsia" w:hAnsi="Cambria Math"/>
            <w:szCs w:val="20"/>
          </w:rPr>
          <m:t>=7</m:t>
        </m:r>
      </m:oMath>
      <w:r w:rsidRPr="000B428E">
        <w:rPr>
          <w:szCs w:val="20"/>
        </w:rPr>
        <w:t xml:space="preserve"> </w:t>
      </w:r>
      <w:r w:rsidRPr="00CA4EC7">
        <w:rPr>
          <w:szCs w:val="20"/>
        </w:rPr>
        <w:t xml:space="preserve">if </w:t>
      </w:r>
      <w:r w:rsidRPr="002F789E">
        <w:rPr>
          <w:szCs w:val="20"/>
        </w:rPr>
        <w:t>"</w:t>
      </w:r>
      <w:r w:rsidRPr="0084318F">
        <w:rPr>
          <w:szCs w:val="20"/>
        </w:rPr>
        <w:t>N</w:t>
      </w:r>
      <w:r w:rsidRPr="00184903">
        <w:t>umber of PRACH slots within a 60 kHz slot</w:t>
      </w:r>
      <w:r>
        <w:t>"</w:t>
      </w:r>
      <w:r w:rsidRPr="00184903">
        <w:t xml:space="preserve"> in Table 6.3.3.2-4 is equal to 1, </w:t>
      </w:r>
      <w:r>
        <w:t xml:space="preserve">and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r>
          <w:rPr>
            <w:rFonts w:ascii="Cambria Math" w:eastAsiaTheme="minorEastAsia" w:hAnsi="Cambria Math"/>
            <w:szCs w:val="20"/>
          </w:rPr>
          <m:t>={3,7}</m:t>
        </m:r>
      </m:oMath>
      <w:r w:rsidRPr="000B428E">
        <w:rPr>
          <w:szCs w:val="20"/>
        </w:rPr>
        <w:t xml:space="preserve"> </w:t>
      </w:r>
      <w:r w:rsidRPr="00CA4EC7">
        <w:rPr>
          <w:szCs w:val="20"/>
        </w:rPr>
        <w:t>if "</w:t>
      </w:r>
      <w:r w:rsidRPr="00184903">
        <w:t>Number of PRACH slots within a 60 kHz slot</w:t>
      </w:r>
      <w:r>
        <w:t>"</w:t>
      </w:r>
      <w:r w:rsidR="005E44F4" w:rsidRPr="005E44F4">
        <w:t xml:space="preserve"> </w:t>
      </w:r>
      <w:r w:rsidR="005E44F4" w:rsidRPr="00184903">
        <w:t>in Table 6.3.3.2-4</w:t>
      </w:r>
      <w:r>
        <w:t xml:space="preserve"> is equal to 2.</w:t>
      </w:r>
    </w:p>
    <w:p w14:paraId="1CF63E3E" w14:textId="77777777" w:rsidR="00587BA3" w:rsidRPr="005C5033" w:rsidRDefault="00864895" w:rsidP="005C5033">
      <w:pPr>
        <w:pStyle w:val="B2"/>
      </w:pPr>
      <w:r>
        <w:t>-</w:t>
      </w:r>
      <w:r>
        <w:tab/>
      </w:r>
      <w:r w:rsidRPr="00184903">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sty m:val="p"/>
              </m:rPr>
              <w:rPr>
                <w:rFonts w:ascii="Cambria Math" w:hAnsi="Cambria Math"/>
              </w:rPr>
              <m:t>RA</m:t>
            </m:r>
          </m:sub>
        </m:sSub>
        <m:r>
          <w:rPr>
            <w:rFonts w:ascii="Cambria Math" w:eastAsiaTheme="minorEastAsia" w:hAnsi="Cambria Math"/>
          </w:rPr>
          <m:t xml:space="preserve">=960 </m:t>
        </m:r>
        <m:r>
          <m:rPr>
            <m:sty m:val="p"/>
          </m:rPr>
          <w:rPr>
            <w:rFonts w:ascii="Cambria Math" w:eastAsiaTheme="minorEastAsia" w:hAnsi="Cambria Math"/>
          </w:rPr>
          <m:t>kHz</m:t>
        </m:r>
      </m:oMath>
      <w:r>
        <w:rPr>
          <w:rFonts w:eastAsiaTheme="minorEastAsia"/>
        </w:rPr>
        <w:t xml:space="preserve"> </w:t>
      </w:r>
      <w:r>
        <w:t xml:space="preserve">then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r>
          <w:rPr>
            <w:rFonts w:ascii="Cambria Math" w:eastAsiaTheme="minorEastAsia" w:hAnsi="Cambria Math"/>
            <w:szCs w:val="20"/>
          </w:rPr>
          <m:t>=15</m:t>
        </m:r>
      </m:oMath>
      <w:r w:rsidRPr="000B428E">
        <w:rPr>
          <w:szCs w:val="20"/>
        </w:rPr>
        <w:t xml:space="preserve"> </w:t>
      </w:r>
      <w:r w:rsidRPr="00CA4EC7">
        <w:rPr>
          <w:szCs w:val="20"/>
        </w:rPr>
        <w:t>if "</w:t>
      </w:r>
      <w:r w:rsidRPr="002F789E">
        <w:rPr>
          <w:szCs w:val="20"/>
        </w:rPr>
        <w:t>N</w:t>
      </w:r>
      <w:r w:rsidRPr="0084318F">
        <w:rPr>
          <w:szCs w:val="20"/>
        </w:rPr>
        <w:t>um</w:t>
      </w:r>
      <w:r w:rsidRPr="00184903">
        <w:t>ber of PRACH slots within a 60 kHz slot</w:t>
      </w:r>
      <w:r>
        <w:t>"</w:t>
      </w:r>
      <w:r w:rsidRPr="00184903">
        <w:t xml:space="preserve"> in Table 6.3.3.2-4 is equal to 1, </w:t>
      </w:r>
      <w:r>
        <w:t xml:space="preserve">and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r>
          <w:rPr>
            <w:rFonts w:ascii="Cambria Math" w:eastAsiaTheme="minorEastAsia" w:hAnsi="Cambria Math"/>
            <w:szCs w:val="20"/>
          </w:rPr>
          <m:t>={7,15}</m:t>
        </m:r>
      </m:oMath>
      <w:r w:rsidRPr="000B428E">
        <w:rPr>
          <w:szCs w:val="20"/>
        </w:rPr>
        <w:t xml:space="preserve"> </w:t>
      </w:r>
      <w:r w:rsidRPr="00CA4EC7">
        <w:rPr>
          <w:szCs w:val="20"/>
        </w:rPr>
        <w:t>if "</w:t>
      </w:r>
      <w:r w:rsidRPr="002F789E">
        <w:rPr>
          <w:szCs w:val="20"/>
        </w:rPr>
        <w:t>Number</w:t>
      </w:r>
      <w:r w:rsidRPr="0084318F">
        <w:rPr>
          <w:szCs w:val="20"/>
        </w:rPr>
        <w:t xml:space="preserve"> </w:t>
      </w:r>
      <w:r w:rsidRPr="00184903">
        <w:t>of PRACH slots within a 60 kHz slot</w:t>
      </w:r>
      <w:r>
        <w:t>"</w:t>
      </w:r>
      <w:r w:rsidR="005E44F4">
        <w:t xml:space="preserve"> </w:t>
      </w:r>
      <w:r w:rsidR="005E44F4" w:rsidRPr="00184903">
        <w:t>in Table 6.3.3.2-4</w:t>
      </w:r>
      <w:r>
        <w:t xml:space="preserve"> is equal to 2.</w:t>
      </w:r>
    </w:p>
    <w:p w14:paraId="013101CC" w14:textId="77777777" w:rsidR="00863555" w:rsidRDefault="00863555" w:rsidP="00FD1284">
      <w:pPr>
        <w:pStyle w:val="B1"/>
        <w:spacing w:after="0"/>
        <w:ind w:left="0" w:firstLine="0"/>
        <w:rPr>
          <w:rFonts w:ascii="Arial" w:eastAsia="DengXian" w:hAnsi="Arial" w:cs="Arial"/>
          <w:szCs w:val="20"/>
          <w:lang w:eastAsia="ko-KR"/>
        </w:rPr>
      </w:pPr>
    </w:p>
    <w:p w14:paraId="4AEBCD25" w14:textId="77777777" w:rsidR="00A165D9" w:rsidRDefault="00A165D9" w:rsidP="00752BEA">
      <w:pPr>
        <w:pStyle w:val="TF"/>
        <w:ind w:left="-360"/>
        <w:jc w:val="both"/>
        <w:rPr>
          <w:lang w:val="en-US"/>
        </w:rPr>
      </w:pPr>
      <w:r w:rsidRPr="00206E91">
        <w:rPr>
          <w:noProof/>
          <w:lang w:val="en-US"/>
        </w:rPr>
        <w:drawing>
          <wp:inline distT="0" distB="0" distL="0" distR="0" wp14:anchorId="7A719F90" wp14:editId="74035770">
            <wp:extent cx="6759581" cy="1797685"/>
            <wp:effectExtent l="0" t="0" r="317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781245" cy="1803446"/>
                    </a:xfrm>
                    <a:prstGeom prst="rect">
                      <a:avLst/>
                    </a:prstGeom>
                    <a:noFill/>
                  </pic:spPr>
                </pic:pic>
              </a:graphicData>
            </a:graphic>
          </wp:inline>
        </w:drawing>
      </w:r>
    </w:p>
    <w:p w14:paraId="5329E9AB" w14:textId="05448B29" w:rsidR="00A165D9" w:rsidRDefault="00A165D9" w:rsidP="006A1A3A">
      <w:pPr>
        <w:pStyle w:val="Caption"/>
        <w:rPr>
          <w:rFonts w:cs="Arial"/>
          <w:highlight w:val="yellow"/>
        </w:rPr>
      </w:pPr>
      <w:bookmarkStart w:id="22" w:name="_Ref68177145"/>
      <w:r>
        <w:t xml:space="preserve">Figure </w:t>
      </w:r>
      <w:r w:rsidRPr="00206E91">
        <w:fldChar w:fldCharType="begin"/>
      </w:r>
      <w:r>
        <w:instrText xml:space="preserve"> SEQ Figure \* ARABIC </w:instrText>
      </w:r>
      <w:r w:rsidRPr="00206E91">
        <w:fldChar w:fldCharType="separate"/>
      </w:r>
      <w:r w:rsidR="00B655BA">
        <w:rPr>
          <w:noProof/>
        </w:rPr>
        <w:t>2</w:t>
      </w:r>
      <w:r w:rsidRPr="00206E91">
        <w:fldChar w:fldCharType="end"/>
      </w:r>
      <w:bookmarkEnd w:id="22"/>
      <w:r>
        <w:t xml:space="preserve"> Illustration of possible rules for which slots within a 60 kHz slot to use for PRACH when </w:t>
      </w:r>
      <w:r w:rsidRPr="00206E91">
        <w:rPr>
          <w:rFonts w:eastAsia="DengXian" w:cs="Arial"/>
          <w:szCs w:val="20"/>
          <w:lang w:eastAsia="ko-KR"/>
        </w:rPr>
        <w:t>“Number of PRACH slots within a 60 kHz slot</w:t>
      </w:r>
      <w:r w:rsidRPr="005C5033">
        <w:rPr>
          <w:rFonts w:eastAsia="DengXian" w:cs="Arial"/>
          <w:szCs w:val="20"/>
          <w:lang w:eastAsia="ko-KR"/>
        </w:rPr>
        <w:t>” equals 1</w:t>
      </w:r>
      <w:r w:rsidRPr="005C5033">
        <w:t>.</w:t>
      </w:r>
    </w:p>
    <w:p w14:paraId="09F62E2D" w14:textId="77777777" w:rsidR="00A165D9" w:rsidRPr="00206E91" w:rsidRDefault="00A165D9" w:rsidP="00A165D9">
      <w:pPr>
        <w:pStyle w:val="B1"/>
        <w:spacing w:after="0"/>
        <w:ind w:left="0" w:firstLine="0"/>
        <w:rPr>
          <w:rFonts w:ascii="Arial" w:eastAsia="DengXian" w:hAnsi="Arial" w:cs="Arial"/>
          <w:szCs w:val="20"/>
          <w:lang w:eastAsia="ko-KR"/>
        </w:rPr>
      </w:pPr>
    </w:p>
    <w:p w14:paraId="44561AC9" w14:textId="77777777" w:rsidR="00A165D9" w:rsidRPr="00206E91" w:rsidRDefault="00A165D9" w:rsidP="00752BEA">
      <w:pPr>
        <w:pStyle w:val="B1"/>
        <w:spacing w:after="0"/>
        <w:ind w:left="-270" w:firstLine="0"/>
        <w:rPr>
          <w:rFonts w:ascii="Arial" w:eastAsia="DengXian" w:hAnsi="Arial" w:cs="Arial"/>
          <w:szCs w:val="20"/>
          <w:lang w:eastAsia="ko-KR"/>
        </w:rPr>
      </w:pPr>
      <w:r w:rsidRPr="00206E91">
        <w:rPr>
          <w:rFonts w:ascii="Arial" w:eastAsia="DengXian" w:hAnsi="Arial" w:cs="Arial"/>
          <w:noProof/>
          <w:szCs w:val="20"/>
          <w:lang w:eastAsia="ko-KR"/>
        </w:rPr>
        <w:lastRenderedPageBreak/>
        <w:drawing>
          <wp:inline distT="0" distB="0" distL="0" distR="0" wp14:anchorId="3F3E54E8" wp14:editId="554C0D70">
            <wp:extent cx="5541216" cy="821690"/>
            <wp:effectExtent l="0" t="0" r="2540" b="0"/>
            <wp:docPr id="1646987626" name="Picture 1646987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565214" cy="825249"/>
                    </a:xfrm>
                    <a:prstGeom prst="rect">
                      <a:avLst/>
                    </a:prstGeom>
                    <a:noFill/>
                  </pic:spPr>
                </pic:pic>
              </a:graphicData>
            </a:graphic>
          </wp:inline>
        </w:drawing>
      </w:r>
    </w:p>
    <w:p w14:paraId="364E71D4" w14:textId="6F36036D" w:rsidR="00A165D9" w:rsidRDefault="00A165D9" w:rsidP="00A165D9">
      <w:pPr>
        <w:pStyle w:val="TF"/>
        <w:jc w:val="both"/>
        <w:rPr>
          <w:rFonts w:cs="Arial"/>
          <w:highlight w:val="yellow"/>
        </w:rPr>
      </w:pPr>
      <w:bookmarkStart w:id="23" w:name="_Ref61858690"/>
      <w:r>
        <w:rPr>
          <w:lang w:val="en-US"/>
        </w:rPr>
        <w:t xml:space="preserve">Figure </w:t>
      </w:r>
      <w:r w:rsidRPr="00206E91">
        <w:fldChar w:fldCharType="begin"/>
      </w:r>
      <w:r>
        <w:instrText xml:space="preserve"> SEQ Figure \* ARABIC </w:instrText>
      </w:r>
      <w:r w:rsidRPr="00206E91">
        <w:fldChar w:fldCharType="separate"/>
      </w:r>
      <w:r w:rsidR="00B655BA">
        <w:rPr>
          <w:noProof/>
        </w:rPr>
        <w:t>3</w:t>
      </w:r>
      <w:r w:rsidRPr="00206E91">
        <w:fldChar w:fldCharType="end"/>
      </w:r>
      <w:bookmarkEnd w:id="23"/>
      <w:r>
        <w:rPr>
          <w:lang w:val="en-US"/>
        </w:rPr>
        <w:t xml:space="preserve">: Illustration of possible rules for which slots within a 60 kHz slot to use for PRACH when </w:t>
      </w:r>
      <w:r w:rsidRPr="00206E91">
        <w:rPr>
          <w:rFonts w:eastAsia="DengXian" w:cs="Arial"/>
          <w:szCs w:val="20"/>
          <w:lang w:eastAsia="ko-KR"/>
        </w:rPr>
        <w:t>“Number of PRACH slots within a 60</w:t>
      </w:r>
      <w:r w:rsidRPr="00206E91">
        <w:rPr>
          <w:rFonts w:eastAsia="DengXian" w:cs="Arial"/>
          <w:szCs w:val="20"/>
          <w:lang w:val="en-US" w:eastAsia="ko-KR"/>
        </w:rPr>
        <w:t> </w:t>
      </w:r>
      <w:r w:rsidRPr="00206E91">
        <w:rPr>
          <w:rFonts w:eastAsia="DengXian" w:cs="Arial"/>
          <w:szCs w:val="20"/>
          <w:lang w:eastAsia="ko-KR"/>
        </w:rPr>
        <w:t>kHz slot</w:t>
      </w:r>
      <w:r w:rsidRPr="005C5033">
        <w:rPr>
          <w:rFonts w:eastAsia="DengXian" w:cs="Arial"/>
          <w:szCs w:val="20"/>
          <w:lang w:eastAsia="ko-KR"/>
        </w:rPr>
        <w:t>”</w:t>
      </w:r>
      <w:r w:rsidRPr="005C5033">
        <w:rPr>
          <w:rFonts w:eastAsia="DengXian" w:cs="Arial"/>
          <w:szCs w:val="20"/>
          <w:lang w:val="en-US" w:eastAsia="ko-KR"/>
        </w:rPr>
        <w:t xml:space="preserve"> equals 2</w:t>
      </w:r>
      <w:r w:rsidRPr="005C5033">
        <w:rPr>
          <w:lang w:val="en-US"/>
        </w:rPr>
        <w:t>.</w:t>
      </w:r>
    </w:p>
    <w:p w14:paraId="123A49E7" w14:textId="77777777" w:rsidR="00E408EA" w:rsidRDefault="00E408EA" w:rsidP="00FD1284">
      <w:pPr>
        <w:pStyle w:val="B1"/>
        <w:spacing w:after="0"/>
        <w:ind w:left="0" w:firstLine="0"/>
        <w:rPr>
          <w:rFonts w:ascii="Arial" w:eastAsia="DengXian" w:hAnsi="Arial" w:cs="Arial"/>
          <w:szCs w:val="20"/>
          <w:lang w:eastAsia="ko-KR"/>
        </w:rPr>
      </w:pPr>
    </w:p>
    <w:p w14:paraId="096CDDE2" w14:textId="37F23C78" w:rsidR="00E408EA" w:rsidRPr="005C5033" w:rsidRDefault="009405B9" w:rsidP="00E408EA">
      <w:pPr>
        <w:rPr>
          <w:rFonts w:asciiTheme="minorHAnsi" w:hAnsiTheme="minorHAnsi"/>
        </w:rPr>
      </w:pPr>
      <w:r>
        <w:t xml:space="preserve">The location of </w:t>
      </w:r>
      <w:r w:rsidR="00E408EA">
        <w:t xml:space="preserve">PRACH occasions </w:t>
      </w:r>
      <w:r>
        <w:t xml:space="preserve">within </w:t>
      </w:r>
      <w:r w:rsidR="003D3974">
        <w:t xml:space="preserve">a 60 kHz reference </w:t>
      </w:r>
      <w:r>
        <w:t xml:space="preserve">slot </w:t>
      </w:r>
      <w:r w:rsidR="00E408EA">
        <w:t xml:space="preserve">is </w:t>
      </w:r>
      <w:r w:rsidR="00025A57">
        <w:t xml:space="preserve">then </w:t>
      </w:r>
      <w:r w:rsidR="00E408EA">
        <w:t xml:space="preserve">determined in Section 5.3.2 of 38.211 </w:t>
      </w:r>
      <w:r w:rsidR="00605CB2">
        <w:t>as follows</w:t>
      </w:r>
      <w:r w:rsidR="003D3974">
        <w:t>:</w:t>
      </w:r>
    </w:p>
    <w:p w14:paraId="0D4A5089" w14:textId="7CCEF5BB" w:rsidR="00E408EA" w:rsidRPr="00392A35" w:rsidRDefault="00E408EA" w:rsidP="005C5033">
      <w:pPr>
        <w:jc w:val="center"/>
      </w:pPr>
      <m:oMath>
        <m:r>
          <w:rPr>
            <w:rFonts w:ascii="Cambria Math" w:hAnsi="Cambria Math"/>
          </w:rPr>
          <m:t>l</m:t>
        </m:r>
        <m:r>
          <m:rPr>
            <m:sty m:val="p"/>
          </m:rPr>
          <w:rPr>
            <w:rFonts w:ascii="Cambria Math" w:hAnsi="Cambria Math"/>
          </w:rPr>
          <m:t>=</m:t>
        </m:r>
        <m:sSub>
          <m:sSubPr>
            <m:ctrlPr>
              <w:rPr>
                <w:rFonts w:ascii="Cambria Math" w:hAnsi="Cambria Math" w:cs="Calibri"/>
                <w:sz w:val="22"/>
              </w:rPr>
            </m:ctrlPr>
          </m:sSubPr>
          <m:e>
            <m:r>
              <w:rPr>
                <w:rFonts w:ascii="Cambria Math" w:hAnsi="Cambria Math"/>
              </w:rPr>
              <m:t>l</m:t>
            </m:r>
          </m:e>
          <m:sub>
            <m:r>
              <m:rPr>
                <m:sty m:val="p"/>
              </m:rPr>
              <w:rPr>
                <w:rFonts w:ascii="Cambria Math" w:hAnsi="Cambria Math"/>
              </w:rPr>
              <m:t>0</m:t>
            </m:r>
          </m:sub>
        </m:sSub>
        <m:r>
          <m:rPr>
            <m:sty m:val="p"/>
          </m:rPr>
          <w:rPr>
            <w:rFonts w:ascii="Cambria Math" w:hAnsi="Cambria Math"/>
          </w:rPr>
          <m:t>+</m:t>
        </m:r>
        <m:sSubSup>
          <m:sSubSupPr>
            <m:ctrlPr>
              <w:rPr>
                <w:rFonts w:ascii="Cambria Math" w:hAnsi="Cambria Math" w:cs="Calibri"/>
                <w:sz w:val="22"/>
              </w:rPr>
            </m:ctrlPr>
          </m:sSubSupPr>
          <m:e>
            <m:r>
              <w:rPr>
                <w:rFonts w:ascii="Cambria Math" w:hAnsi="Cambria Math"/>
              </w:rPr>
              <m:t>n</m:t>
            </m:r>
          </m:e>
          <m:sub>
            <m:r>
              <w:rPr>
                <w:rFonts w:ascii="Cambria Math" w:hAnsi="Cambria Math"/>
              </w:rPr>
              <m:t>t</m:t>
            </m:r>
          </m:sub>
          <m:sup>
            <m:r>
              <m:rPr>
                <m:sty m:val="p"/>
              </m:rPr>
              <w:rPr>
                <w:rFonts w:ascii="Cambria Math" w:hAnsi="Cambria Math"/>
              </w:rPr>
              <m:t>RA</m:t>
            </m:r>
          </m:sup>
        </m:sSubSup>
        <m:sSubSup>
          <m:sSubSupPr>
            <m:ctrlPr>
              <w:rPr>
                <w:rFonts w:ascii="Cambria Math" w:hAnsi="Cambria Math" w:cs="Calibri"/>
                <w:sz w:val="22"/>
              </w:rPr>
            </m:ctrlPr>
          </m:sSubSupPr>
          <m:e>
            <m:r>
              <w:rPr>
                <w:rFonts w:ascii="Cambria Math" w:hAnsi="Cambria Math"/>
              </w:rPr>
              <m:t>N</m:t>
            </m:r>
          </m:e>
          <m:sub>
            <m:r>
              <m:rPr>
                <m:sty m:val="p"/>
              </m:rPr>
              <w:rPr>
                <w:rFonts w:ascii="Cambria Math" w:hAnsi="Cambria Math"/>
              </w:rPr>
              <m:t>dur</m:t>
            </m:r>
          </m:sub>
          <m:sup>
            <m:r>
              <m:rPr>
                <m:sty m:val="p"/>
              </m:rPr>
              <w:rPr>
                <w:rFonts w:ascii="Cambria Math" w:hAnsi="Cambria Math"/>
              </w:rPr>
              <m:t>RA</m:t>
            </m:r>
          </m:sup>
        </m:sSubSup>
        <m:r>
          <m:rPr>
            <m:sty m:val="p"/>
          </m:rPr>
          <w:rPr>
            <w:rFonts w:ascii="Cambria Math" w:hAnsi="Cambria Math"/>
          </w:rPr>
          <m:t>+14</m:t>
        </m:r>
        <m:sSubSup>
          <m:sSubSupPr>
            <m:ctrlPr>
              <w:rPr>
                <w:rFonts w:ascii="Cambria Math" w:hAnsi="Cambria Math" w:cs="Calibri"/>
                <w:sz w:val="22"/>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RA</m:t>
            </m:r>
          </m:sup>
        </m:sSubSup>
      </m:oMath>
      <w:r>
        <w:rPr>
          <w:rFonts w:eastAsiaTheme="minorEastAsia"/>
          <w:sz w:val="22"/>
        </w:rPr>
        <w:t>,</w:t>
      </w:r>
    </w:p>
    <w:p w14:paraId="238792A9" w14:textId="0FED397B" w:rsidR="00645C26" w:rsidRPr="005C5033" w:rsidRDefault="00F73329" w:rsidP="005C5033">
      <w:r>
        <w:t>w</w:t>
      </w:r>
      <w:r w:rsidR="00E408EA">
        <w:t>here</w:t>
      </w:r>
      <w:r w:rsidR="00144706">
        <w:t xml:space="preserve"> </w:t>
      </w:r>
      <m:oMath>
        <m:r>
          <w:rPr>
            <w:rFonts w:ascii="Cambria Math" w:hAnsi="Cambria Math"/>
          </w:rPr>
          <m:t>l</m:t>
        </m:r>
      </m:oMath>
      <w:r w:rsidR="00E408EA">
        <w:t xml:space="preserve"> </w:t>
      </w:r>
      <w:r w:rsidR="00144706">
        <w:t xml:space="preserve">is the starting </w:t>
      </w:r>
      <w:r w:rsidR="00175139">
        <w:t xml:space="preserve">OFDM </w:t>
      </w:r>
      <w:r w:rsidR="00144706">
        <w:t xml:space="preserve">symbol </w:t>
      </w:r>
      <w:r w:rsidR="00605CB2">
        <w:t xml:space="preserve">(in the PRACH SCS) </w:t>
      </w:r>
      <w:r w:rsidR="00144706">
        <w:t xml:space="preserve">of </w:t>
      </w:r>
      <w:r w:rsidR="00084E57">
        <w:t>a</w:t>
      </w:r>
      <w:r w:rsidR="00144706">
        <w:t xml:space="preserve"> PRACH occasion within </w:t>
      </w:r>
      <w:r w:rsidR="003D3974">
        <w:t>the</w:t>
      </w:r>
      <w:r w:rsidR="00144706">
        <w:t xml:space="preserve"> reference 60 kHz slot, </w:t>
      </w:r>
      <w:r w:rsidR="00E408EA">
        <w:rPr>
          <w:noProof/>
          <w:position w:val="-10"/>
        </w:rPr>
        <w:drawing>
          <wp:inline distT="0" distB="0" distL="0" distR="0" wp14:anchorId="668BDEB8" wp14:editId="6C53A99E">
            <wp:extent cx="114300" cy="20002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14300" cy="200025"/>
                    </a:xfrm>
                    <a:prstGeom prst="rect">
                      <a:avLst/>
                    </a:prstGeom>
                    <a:noFill/>
                    <a:ln>
                      <a:noFill/>
                    </a:ln>
                  </pic:spPr>
                </pic:pic>
              </a:graphicData>
            </a:graphic>
          </wp:inline>
        </w:drawing>
      </w:r>
      <w:r w:rsidR="00E408EA">
        <w:t xml:space="preserve"> is given by the column "Starting symbol" in the PRACH configuration table, </w:t>
      </w:r>
      <w:r w:rsidR="00E408EA" w:rsidRPr="00F5624F">
        <w:rPr>
          <w:noProof/>
          <w:position w:val="-10"/>
        </w:rPr>
        <w:drawing>
          <wp:inline distT="0" distB="0" distL="0" distR="0" wp14:anchorId="2D8C1EAF" wp14:editId="7381D944">
            <wp:extent cx="238125" cy="20955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00E408EA">
        <w:t xml:space="preserve"> is </w:t>
      </w:r>
      <w:r w:rsidR="00831409">
        <w:t xml:space="preserve">the PRACH </w:t>
      </w:r>
      <w:r w:rsidR="008E3C17">
        <w:t xml:space="preserve">occasion </w:t>
      </w:r>
      <w:r w:rsidR="00831409">
        <w:t xml:space="preserve">duration in number of OFDM symbols and is </w:t>
      </w:r>
      <w:r w:rsidR="00E408EA">
        <w:t>given by the column “</w:t>
      </w:r>
      <w:r w:rsidR="00E408EA" w:rsidRPr="00F5624F">
        <w:rPr>
          <w:noProof/>
          <w:position w:val="-10"/>
        </w:rPr>
        <w:drawing>
          <wp:inline distT="0" distB="0" distL="0" distR="0" wp14:anchorId="5FD3E57A" wp14:editId="5F1758B4">
            <wp:extent cx="238125" cy="20955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00E408EA">
        <w:t xml:space="preserve">, PRACH duration”, </w:t>
      </w:r>
      <m:oMath>
        <m:sSubSup>
          <m:sSubSupPr>
            <m:ctrlPr>
              <w:rPr>
                <w:rFonts w:ascii="Cambria Math" w:hAnsi="Cambria Math" w:cs="Calibri"/>
                <w:sz w:val="22"/>
              </w:rPr>
            </m:ctrlPr>
          </m:sSubSupPr>
          <m:e>
            <m:r>
              <w:rPr>
                <w:rFonts w:ascii="Cambria Math" w:hAnsi="Cambria Math"/>
              </w:rPr>
              <m:t>n</m:t>
            </m:r>
          </m:e>
          <m:sub>
            <m:r>
              <w:rPr>
                <w:rFonts w:ascii="Cambria Math" w:hAnsi="Cambria Math"/>
              </w:rPr>
              <m:t>t</m:t>
            </m:r>
          </m:sub>
          <m:sup>
            <m:r>
              <m:rPr>
                <m:nor/>
              </m:rPr>
              <m:t>RA</m:t>
            </m:r>
          </m:sup>
        </m:sSubSup>
      </m:oMath>
      <w:r w:rsidR="00E408EA">
        <w:t xml:space="preserve"> is the </w:t>
      </w:r>
      <w:r w:rsidR="00DE71A3">
        <w:t xml:space="preserve">PRACH </w:t>
      </w:r>
      <w:r w:rsidR="00E408EA">
        <w:t>occasion index within the slot and ranges from 0 up to one less than the value in the column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m:rPr>
                <m:sty m:val="p"/>
              </m:rPr>
              <w:rPr>
                <w:rFonts w:ascii="Cambria Math" w:hAnsi="Cambria Math"/>
              </w:rPr>
              <m:t>RA, slot</m:t>
            </m:r>
          </m:sup>
        </m:sSubSup>
      </m:oMath>
      <w:r w:rsidR="00E408EA">
        <w:rPr>
          <w:rFonts w:eastAsia="Batang"/>
        </w:rPr>
        <w:t>,number of time-domain PRACH occasions within a PRACH slot</w:t>
      </w:r>
      <w:r w:rsidR="00E408EA">
        <w:t xml:space="preserve">”, and </w:t>
      </w:r>
      <m:oMath>
        <m:sSubSup>
          <m:sSubSupPr>
            <m:ctrlPr>
              <w:rPr>
                <w:rFonts w:ascii="Cambria Math" w:hAnsi="Cambria Math" w:cs="Calibri"/>
                <w:sz w:val="22"/>
              </w:rPr>
            </m:ctrlPr>
          </m:sSubSupPr>
          <m:e>
            <m:r>
              <w:rPr>
                <w:rFonts w:ascii="Cambria Math" w:hAnsi="Cambria Math"/>
              </w:rPr>
              <m:t>n</m:t>
            </m:r>
          </m:e>
          <m:sub>
            <m:r>
              <m:rPr>
                <m:nor/>
              </m:rPr>
              <m:t>slot</m:t>
            </m:r>
          </m:sub>
          <m:sup>
            <m:r>
              <m:rPr>
                <m:nor/>
              </m:rPr>
              <m:t>RA</m:t>
            </m:r>
          </m:sup>
        </m:sSubSup>
      </m:oMath>
      <w:r w:rsidR="00E408EA">
        <w:t xml:space="preserve"> is the PRACH slot index </w:t>
      </w:r>
      <w:r w:rsidR="00E408EA" w:rsidRPr="005C5033">
        <w:t xml:space="preserve">within the 60 kHz </w:t>
      </w:r>
      <w:r w:rsidR="00FC54CF" w:rsidRPr="005C5033">
        <w:t xml:space="preserve">reference </w:t>
      </w:r>
      <w:r w:rsidR="00E408EA" w:rsidRPr="005C5033">
        <w:t xml:space="preserve">slot as discussed above. </w:t>
      </w:r>
      <w:proofErr w:type="gramStart"/>
      <w:r w:rsidR="00E408EA" w:rsidRPr="005C5033">
        <w:t>In order to</w:t>
      </w:r>
      <w:proofErr w:type="gramEnd"/>
      <w:r w:rsidR="00E408EA" w:rsidRPr="005C5033">
        <w:t xml:space="preserve"> support 480/960 kHz SCS, there is no need to make any changes to this equation </w:t>
      </w:r>
      <w:r w:rsidR="000C634D" w:rsidRPr="005C5033">
        <w:t xml:space="preserve">or these </w:t>
      </w:r>
      <w:r w:rsidR="00E408EA" w:rsidRPr="005C5033">
        <w:t xml:space="preserve">table </w:t>
      </w:r>
      <w:r w:rsidR="000C634D" w:rsidRPr="005C5033">
        <w:t>columns</w:t>
      </w:r>
      <w:r w:rsidR="00E408EA" w:rsidRPr="005C5033">
        <w:t>.</w:t>
      </w:r>
    </w:p>
    <w:p w14:paraId="26F1303B" w14:textId="0703F586" w:rsidR="00AB4CE5" w:rsidRPr="005C5033" w:rsidRDefault="00AB4CE5" w:rsidP="005C5033">
      <w:r>
        <w:t>In summary, all columns in the current RACH configuration table for FR2 can be used "as is," for supporting 480/960 kHz PRACH. The only thing that needs to be changed is to add a rule, as described above, for defining which 1 or 2 480/960 kHz slots within a reference 60 kHz slot are used.</w:t>
      </w:r>
    </w:p>
    <w:p w14:paraId="6E7508FC" w14:textId="77777777" w:rsidR="00645C26" w:rsidRPr="005C5033" w:rsidRDefault="00645C26" w:rsidP="00FD1284">
      <w:pPr>
        <w:pStyle w:val="B1"/>
        <w:spacing w:after="0"/>
        <w:ind w:left="0" w:firstLine="0"/>
        <w:rPr>
          <w:rFonts w:ascii="Arial" w:eastAsia="DengXian" w:hAnsi="Arial" w:cs="Arial"/>
          <w:szCs w:val="20"/>
          <w:lang w:eastAsia="ko-KR"/>
        </w:rPr>
      </w:pPr>
    </w:p>
    <w:p w14:paraId="06A906FC" w14:textId="424B642B" w:rsidR="00B33D7D" w:rsidRPr="005C5033" w:rsidRDefault="00B33D7D" w:rsidP="00F010E9">
      <w:pPr>
        <w:pStyle w:val="Observation"/>
        <w:ind w:left="1710" w:hanging="1710"/>
        <w:rPr>
          <w:rFonts w:eastAsia="DengXian" w:cs="Arial"/>
          <w:szCs w:val="20"/>
          <w:lang w:eastAsia="ko-KR"/>
        </w:rPr>
      </w:pPr>
      <w:bookmarkStart w:id="24" w:name="_Toc71620967"/>
      <w:r w:rsidRPr="005C5033">
        <w:t>The c</w:t>
      </w:r>
      <w:r w:rsidR="00FC5496" w:rsidRPr="005C5033">
        <w:t xml:space="preserve">urrent </w:t>
      </w:r>
      <w:r w:rsidR="00522B60">
        <w:t>P</w:t>
      </w:r>
      <w:r w:rsidR="00FC5496" w:rsidRPr="00DC4504">
        <w:t>RACH</w:t>
      </w:r>
      <w:r w:rsidR="00FC5496" w:rsidRPr="005C5033">
        <w:t xml:space="preserve"> configuration table for FR2 </w:t>
      </w:r>
      <w:r w:rsidRPr="005C5033">
        <w:t>which defines PRACH slot positions based on a reference numerology of 60</w:t>
      </w:r>
      <w:r w:rsidR="00F24AC5" w:rsidRPr="005C5033">
        <w:t> </w:t>
      </w:r>
      <w:r w:rsidRPr="005C5033">
        <w:t>kHz can be reused as is for 480/960</w:t>
      </w:r>
      <w:r w:rsidR="00F24AC5" w:rsidRPr="005C5033">
        <w:t> </w:t>
      </w:r>
      <w:r w:rsidRPr="005C5033">
        <w:t xml:space="preserve">kHz. What needs to be specified is </w:t>
      </w:r>
      <w:r w:rsidR="00522B60">
        <w:t xml:space="preserve">a rule on </w:t>
      </w:r>
      <w:r w:rsidRPr="005C5033">
        <w:t>which 1 or 2 480/960 kHz slots within the reference 60</w:t>
      </w:r>
      <w:r w:rsidR="00F24AC5" w:rsidRPr="005C5033">
        <w:t> </w:t>
      </w:r>
      <w:r w:rsidRPr="005C5033">
        <w:t>kHz slot contain PRACH occasion(s).</w:t>
      </w:r>
      <w:bookmarkEnd w:id="24"/>
    </w:p>
    <w:p w14:paraId="6A49B838" w14:textId="0AA009B2" w:rsidR="00522566" w:rsidRPr="005C5033" w:rsidRDefault="00522566" w:rsidP="00FD1284">
      <w:pPr>
        <w:pStyle w:val="B1"/>
        <w:spacing w:after="0"/>
        <w:ind w:left="0" w:firstLine="0"/>
        <w:rPr>
          <w:rFonts w:ascii="Arial" w:eastAsia="DengXian" w:hAnsi="Arial" w:cs="Arial"/>
          <w:szCs w:val="20"/>
          <w:lang w:eastAsia="ko-KR"/>
        </w:rPr>
      </w:pPr>
    </w:p>
    <w:p w14:paraId="405F731B" w14:textId="0C844BF8" w:rsidR="00837F48" w:rsidRPr="005C5033" w:rsidRDefault="00837F48" w:rsidP="005C5033">
      <w:pPr>
        <w:pStyle w:val="Proposal"/>
        <w:rPr>
          <w:rFonts w:eastAsia="DengXian" w:cs="Arial"/>
          <w:szCs w:val="20"/>
          <w:lang w:eastAsia="ko-KR"/>
        </w:rPr>
      </w:pPr>
      <w:bookmarkStart w:id="25" w:name="_Toc61755594"/>
      <w:bookmarkStart w:id="26" w:name="_Toc61755835"/>
      <w:bookmarkStart w:id="27" w:name="_Toc61765941"/>
      <w:bookmarkStart w:id="28" w:name="_Toc71620976"/>
      <w:bookmarkEnd w:id="25"/>
      <w:bookmarkEnd w:id="26"/>
      <w:bookmarkEnd w:id="27"/>
      <w:r w:rsidRPr="005C5033">
        <w:t xml:space="preserve">To fulfill </w:t>
      </w:r>
      <w:r w:rsidR="00202C2C" w:rsidRPr="005C5033">
        <w:fldChar w:fldCharType="begin"/>
      </w:r>
      <w:r w:rsidR="00202C2C" w:rsidRPr="005C5033">
        <w:instrText xml:space="preserve"> REF _Ref61755811 \r \h </w:instrText>
      </w:r>
      <w:r w:rsidR="00202C2C" w:rsidRPr="005C5033">
        <w:fldChar w:fldCharType="separate"/>
      </w:r>
      <w:r w:rsidR="00B655BA">
        <w:t>Proposal 6</w:t>
      </w:r>
      <w:r w:rsidR="00202C2C" w:rsidRPr="005C5033">
        <w:fldChar w:fldCharType="end"/>
      </w:r>
      <w:r w:rsidRPr="005C5033">
        <w:t>, support configuration of PRACH occasion(s) in only 1 or 2 480/960</w:t>
      </w:r>
      <w:r w:rsidR="00B43B5F">
        <w:t xml:space="preserve"> kHz </w:t>
      </w:r>
      <w:r w:rsidRPr="000B428E">
        <w:t>slots within a 60</w:t>
      </w:r>
      <w:r w:rsidR="00F24AC5">
        <w:t> </w:t>
      </w:r>
      <w:r w:rsidRPr="00CA4EC7">
        <w:t xml:space="preserve">kHz </w:t>
      </w:r>
      <w:r w:rsidR="00EE33CD">
        <w:t xml:space="preserve">reference </w:t>
      </w:r>
      <w:r w:rsidRPr="00F5624F">
        <w:t>slot.</w:t>
      </w:r>
      <w:bookmarkEnd w:id="28"/>
    </w:p>
    <w:p w14:paraId="37D36F8F" w14:textId="77777777" w:rsidR="00FC5496" w:rsidRPr="005C5033" w:rsidRDefault="00FC5496" w:rsidP="00FD1284">
      <w:pPr>
        <w:pStyle w:val="B1"/>
        <w:spacing w:after="0"/>
        <w:ind w:left="0" w:firstLine="0"/>
        <w:rPr>
          <w:rFonts w:ascii="Arial" w:eastAsia="DengXian" w:hAnsi="Arial" w:cs="Arial"/>
          <w:szCs w:val="20"/>
          <w:lang w:eastAsia="ko-KR"/>
        </w:rPr>
      </w:pPr>
    </w:p>
    <w:p w14:paraId="6A9D88D1" w14:textId="4D92FB67" w:rsidR="00645C26" w:rsidRPr="00522B60" w:rsidRDefault="00B33D7D" w:rsidP="00522B60">
      <w:pPr>
        <w:pStyle w:val="Proposal"/>
        <w:rPr>
          <w:rFonts w:eastAsia="DengXian" w:cs="Arial"/>
          <w:szCs w:val="20"/>
          <w:lang w:eastAsia="ko-KR"/>
        </w:rPr>
      </w:pPr>
      <w:bookmarkStart w:id="29" w:name="_Toc71620977"/>
      <w:r w:rsidRPr="00CA4EC7">
        <w:t>For 480/960</w:t>
      </w:r>
      <w:r w:rsidR="00F24AC5">
        <w:t> </w:t>
      </w:r>
      <w:r w:rsidRPr="000B428E">
        <w:t>kHz PRACH, reuse the current PRACH configuration table in 38.211 for FR</w:t>
      </w:r>
      <w:r w:rsidRPr="00CA4EC7">
        <w:t>2</w:t>
      </w:r>
      <w:r w:rsidR="00522B60">
        <w:t xml:space="preserve"> "as is</w:t>
      </w:r>
      <w:r w:rsidRPr="00CA4EC7">
        <w:t>.</w:t>
      </w:r>
      <w:r w:rsidR="00522B60">
        <w:t>"</w:t>
      </w:r>
      <w:r w:rsidRPr="00CA4EC7">
        <w:t xml:space="preserve"> </w:t>
      </w:r>
      <w:r w:rsidR="00522B60">
        <w:t xml:space="preserve">Specify rule for which 1 or 2 480/960 kHz slots within a 60 kHz reference slot are used depending on the value in the existing column </w:t>
      </w:r>
      <w:r w:rsidR="00522B60" w:rsidRPr="00522B60">
        <w:t>"Number of PRACH slots within a 60 kHz slot" in</w:t>
      </w:r>
      <w:r w:rsidR="00522B60">
        <w:t xml:space="preserve"> the current PRACH configuration table.</w:t>
      </w:r>
      <w:r w:rsidR="00BE3AB1">
        <w:t xml:space="preserve"> The rule should be common for all PRACH configurations in the table.</w:t>
      </w:r>
      <w:bookmarkEnd w:id="29"/>
    </w:p>
    <w:p w14:paraId="4CF5B897" w14:textId="733C8FA5" w:rsidR="00645C26" w:rsidRDefault="00B11A90" w:rsidP="00B11A90">
      <w:pPr>
        <w:pStyle w:val="Heading2"/>
        <w:rPr>
          <w:rFonts w:eastAsia="DengXian"/>
        </w:rPr>
      </w:pPr>
      <w:r>
        <w:rPr>
          <w:rFonts w:eastAsia="DengXian"/>
        </w:rPr>
        <w:t>3</w:t>
      </w:r>
      <w:r w:rsidR="00E43216">
        <w:rPr>
          <w:rFonts w:eastAsia="DengXian"/>
        </w:rPr>
        <w:t>.3</w:t>
      </w:r>
      <w:r w:rsidR="00E43216">
        <w:rPr>
          <w:rFonts w:eastAsia="DengXian"/>
        </w:rPr>
        <w:tab/>
      </w:r>
      <w:r w:rsidR="00627E7E">
        <w:rPr>
          <w:rFonts w:eastAsia="DengXian"/>
        </w:rPr>
        <w:t>RA-RNTI</w:t>
      </w:r>
    </w:p>
    <w:p w14:paraId="5E01A39F" w14:textId="61DBE548" w:rsidR="00627E7E" w:rsidRPr="004E548E" w:rsidRDefault="00627E7E" w:rsidP="00627E7E">
      <w:pPr>
        <w:rPr>
          <w:lang w:eastAsia="ko-KR"/>
        </w:rPr>
      </w:pPr>
      <w:r>
        <w:rPr>
          <w:rFonts w:eastAsia="DengXian" w:cs="Arial"/>
          <w:szCs w:val="20"/>
          <w:lang w:eastAsia="ko-KR"/>
        </w:rPr>
        <w:t xml:space="preserve">With </w:t>
      </w:r>
      <w:r w:rsidR="00A05CB1">
        <w:rPr>
          <w:rFonts w:eastAsia="DengXian" w:cs="Arial"/>
          <w:szCs w:val="20"/>
          <w:lang w:eastAsia="ko-KR"/>
        </w:rPr>
        <w:t xml:space="preserve">the </w:t>
      </w:r>
      <w:r w:rsidR="00120804">
        <w:rPr>
          <w:rFonts w:eastAsia="DengXian" w:cs="Arial"/>
          <w:szCs w:val="20"/>
          <w:lang w:eastAsia="ko-KR"/>
        </w:rPr>
        <w:t>proposed</w:t>
      </w:r>
      <w:r>
        <w:rPr>
          <w:rFonts w:eastAsia="DengXian" w:cs="Arial"/>
          <w:szCs w:val="20"/>
          <w:lang w:eastAsia="ko-KR"/>
        </w:rPr>
        <w:t xml:space="preserve"> RACH</w:t>
      </w:r>
      <w:r w:rsidR="00120804">
        <w:rPr>
          <w:rFonts w:eastAsia="DengXian" w:cs="Arial"/>
          <w:szCs w:val="20"/>
          <w:lang w:eastAsia="ko-KR"/>
        </w:rPr>
        <w:t xml:space="preserve"> design</w:t>
      </w:r>
      <w:r>
        <w:rPr>
          <w:rFonts w:eastAsia="DengXian" w:cs="Arial"/>
          <w:szCs w:val="20"/>
          <w:lang w:eastAsia="ko-KR"/>
        </w:rPr>
        <w:t xml:space="preserve">, where a maximum of one PRACH slot can occur in </w:t>
      </w:r>
      <w:r w:rsidR="002F5AB4">
        <w:rPr>
          <w:rFonts w:eastAsia="DengXian" w:cs="Arial"/>
          <w:szCs w:val="20"/>
          <w:lang w:eastAsia="ko-KR"/>
        </w:rPr>
        <w:t xml:space="preserve">the duration of a </w:t>
      </w:r>
      <w:r>
        <w:rPr>
          <w:rFonts w:eastAsia="DengXian" w:cs="Arial"/>
          <w:szCs w:val="20"/>
          <w:lang w:eastAsia="ko-KR"/>
        </w:rPr>
        <w:t>120</w:t>
      </w:r>
      <w:r w:rsidR="008E0110">
        <w:rPr>
          <w:rFonts w:eastAsia="DengXian" w:cs="Arial"/>
          <w:szCs w:val="20"/>
          <w:lang w:eastAsia="ko-KR"/>
        </w:rPr>
        <w:t> </w:t>
      </w:r>
      <w:r>
        <w:rPr>
          <w:rFonts w:eastAsia="DengXian" w:cs="Arial"/>
          <w:szCs w:val="20"/>
          <w:lang w:eastAsia="ko-KR"/>
        </w:rPr>
        <w:t xml:space="preserve">kHz slot, the expression for RA-RNTI computation can be reused </w:t>
      </w:r>
      <w:r w:rsidR="00120804">
        <w:rPr>
          <w:rFonts w:eastAsia="DengXian" w:cs="Arial"/>
          <w:szCs w:val="20"/>
          <w:lang w:eastAsia="ko-KR"/>
        </w:rPr>
        <w:t>from</w:t>
      </w:r>
      <w:r>
        <w:rPr>
          <w:rFonts w:eastAsia="DengXian" w:cs="Arial"/>
          <w:szCs w:val="20"/>
          <w:lang w:eastAsia="ko-KR"/>
        </w:rPr>
        <w:t xml:space="preserve"> Rel-15/16. According to </w:t>
      </w:r>
      <w:r w:rsidR="009F394C">
        <w:rPr>
          <w:rFonts w:eastAsia="DengXian" w:cs="Arial"/>
          <w:szCs w:val="20"/>
          <w:lang w:eastAsia="ko-KR"/>
        </w:rPr>
        <w:t xml:space="preserve">clause 5.1.3 of </w:t>
      </w:r>
      <w:r>
        <w:rPr>
          <w:rFonts w:eastAsia="DengXian" w:cs="Arial"/>
          <w:szCs w:val="20"/>
          <w:lang w:eastAsia="ko-KR"/>
        </w:rPr>
        <w:t xml:space="preserve">38.321, </w:t>
      </w:r>
      <w:r>
        <w:rPr>
          <w:lang w:eastAsia="ko-KR"/>
        </w:rPr>
        <w:t>t</w:t>
      </w:r>
      <w:r w:rsidRPr="004E548E">
        <w:rPr>
          <w:lang w:eastAsia="ko-KR"/>
        </w:rPr>
        <w:t xml:space="preserve">he RA-RNTI associated with the PRACH occasion in which the </w:t>
      </w:r>
      <w:r>
        <w:rPr>
          <w:lang w:eastAsia="ko-KR"/>
        </w:rPr>
        <w:t>PRACH</w:t>
      </w:r>
      <w:r w:rsidRPr="004E548E">
        <w:rPr>
          <w:lang w:eastAsia="ko-KR"/>
        </w:rPr>
        <w:t xml:space="preserve"> </w:t>
      </w:r>
      <w:r>
        <w:rPr>
          <w:lang w:eastAsia="ko-KR"/>
        </w:rPr>
        <w:t>p</w:t>
      </w:r>
      <w:r w:rsidRPr="004E548E">
        <w:rPr>
          <w:lang w:eastAsia="ko-KR"/>
        </w:rPr>
        <w:t>reamble is transmitted is computed as</w:t>
      </w:r>
    </w:p>
    <w:p w14:paraId="7FEEF7EE" w14:textId="12DBFCA1" w:rsidR="00627E7E" w:rsidRPr="004E548E" w:rsidRDefault="00627E7E" w:rsidP="00627E7E">
      <w:pPr>
        <w:pStyle w:val="EQ"/>
        <w:jc w:val="center"/>
        <w:rPr>
          <w:lang w:eastAsia="ko-KR"/>
        </w:rPr>
      </w:pPr>
      <w:r w:rsidRPr="004E548E">
        <w:rPr>
          <w:lang w:eastAsia="ko-KR"/>
        </w:rPr>
        <w:t>RA-RNTI = 1 + s_id + 14 × t_id + 14 × 80 × f_id + 14 × 80 × 8 × ul_carrier_id</w:t>
      </w:r>
      <w:r>
        <w:rPr>
          <w:lang w:eastAsia="ko-KR"/>
        </w:rPr>
        <w:t>,</w:t>
      </w:r>
    </w:p>
    <w:p w14:paraId="4A2E0DDC" w14:textId="77777777" w:rsidR="00E073EB" w:rsidRDefault="00627E7E" w:rsidP="00627E7E">
      <w:pPr>
        <w:rPr>
          <w:lang w:eastAsia="ko-KR"/>
        </w:rPr>
      </w:pPr>
      <w:r w:rsidRPr="004E548E">
        <w:rPr>
          <w:lang w:eastAsia="ko-KR"/>
        </w:rPr>
        <w:t xml:space="preserve">where </w:t>
      </w:r>
      <w:proofErr w:type="spellStart"/>
      <w:r w:rsidRPr="004E548E">
        <w:rPr>
          <w:lang w:eastAsia="ko-KR"/>
        </w:rPr>
        <w:t>s_id</w:t>
      </w:r>
      <w:proofErr w:type="spellEnd"/>
      <w:r w:rsidRPr="004E548E">
        <w:rPr>
          <w:lang w:eastAsia="ko-KR"/>
        </w:rPr>
        <w:t xml:space="preserve"> is the index of the first OFDM symbol of the PRACH occasion (0 </w:t>
      </w:r>
      <w:r w:rsidRPr="004E548E">
        <w:rPr>
          <w:noProof/>
        </w:rPr>
        <w:t>≤</w:t>
      </w:r>
      <w:r w:rsidRPr="004E548E">
        <w:rPr>
          <w:noProof/>
          <w:lang w:eastAsia="ko-KR"/>
        </w:rPr>
        <w:t xml:space="preserve"> </w:t>
      </w:r>
      <w:proofErr w:type="spellStart"/>
      <w:r w:rsidRPr="004E548E">
        <w:rPr>
          <w:lang w:eastAsia="ko-KR"/>
        </w:rPr>
        <w:t>s_id</w:t>
      </w:r>
      <w:proofErr w:type="spellEnd"/>
      <w:r w:rsidRPr="004E548E">
        <w:rPr>
          <w:lang w:eastAsia="ko-KR"/>
        </w:rPr>
        <w:t xml:space="preserve"> &lt; 14), </w:t>
      </w:r>
      <w:proofErr w:type="spellStart"/>
      <w:r w:rsidRPr="004E548E">
        <w:rPr>
          <w:lang w:eastAsia="ko-KR"/>
        </w:rPr>
        <w:t>t_id</w:t>
      </w:r>
      <w:proofErr w:type="spellEnd"/>
      <w:r w:rsidRPr="004E548E">
        <w:rPr>
          <w:lang w:eastAsia="ko-KR"/>
        </w:rPr>
        <w:t xml:space="preserve"> is the index of the first slot of the PRACH occasion in a system frame (0 </w:t>
      </w:r>
      <w:r w:rsidRPr="004E548E">
        <w:rPr>
          <w:noProof/>
        </w:rPr>
        <w:t>≤</w:t>
      </w:r>
      <w:r w:rsidRPr="004E548E">
        <w:rPr>
          <w:lang w:eastAsia="ko-KR"/>
        </w:rPr>
        <w:t xml:space="preserve"> </w:t>
      </w:r>
      <w:proofErr w:type="spellStart"/>
      <w:r w:rsidRPr="004E548E">
        <w:rPr>
          <w:lang w:eastAsia="ko-KR"/>
        </w:rPr>
        <w:t>t_id</w:t>
      </w:r>
      <w:proofErr w:type="spellEnd"/>
      <w:r w:rsidRPr="004E548E">
        <w:rPr>
          <w:lang w:eastAsia="ko-KR"/>
        </w:rPr>
        <w:t xml:space="preserve"> &lt; 80), </w:t>
      </w:r>
      <w:proofErr w:type="spellStart"/>
      <w:r w:rsidRPr="004E548E">
        <w:rPr>
          <w:lang w:eastAsia="ko-KR"/>
        </w:rPr>
        <w:t>f_id</w:t>
      </w:r>
      <w:proofErr w:type="spellEnd"/>
      <w:r w:rsidRPr="004E548E">
        <w:rPr>
          <w:lang w:eastAsia="ko-KR"/>
        </w:rPr>
        <w:t xml:space="preserve"> is the index of the PRACH occasion in the frequency domain (0 </w:t>
      </w:r>
      <w:r w:rsidRPr="004E548E">
        <w:rPr>
          <w:noProof/>
        </w:rPr>
        <w:t>≤</w:t>
      </w:r>
      <w:r w:rsidRPr="004E548E">
        <w:rPr>
          <w:lang w:eastAsia="ko-KR"/>
        </w:rPr>
        <w:t xml:space="preserve"> </w:t>
      </w:r>
      <w:proofErr w:type="spellStart"/>
      <w:r w:rsidRPr="004E548E">
        <w:rPr>
          <w:lang w:eastAsia="ko-KR"/>
        </w:rPr>
        <w:t>f_id</w:t>
      </w:r>
      <w:proofErr w:type="spellEnd"/>
      <w:r w:rsidRPr="004E548E">
        <w:rPr>
          <w:lang w:eastAsia="ko-KR"/>
        </w:rPr>
        <w:t xml:space="preserve"> &lt; 8), and </w:t>
      </w:r>
      <w:proofErr w:type="spellStart"/>
      <w:r w:rsidRPr="004E548E">
        <w:rPr>
          <w:lang w:eastAsia="ko-KR"/>
        </w:rPr>
        <w:t>ul_carrier_id</w:t>
      </w:r>
      <w:proofErr w:type="spellEnd"/>
      <w:r w:rsidRPr="004E548E">
        <w:rPr>
          <w:lang w:eastAsia="ko-KR"/>
        </w:rPr>
        <w:t xml:space="preserve"> is the UL carrier used for Random Access Preamble transmission (0 for NUL carrier, and 1 for SUL carrier).</w:t>
      </w:r>
      <w:r>
        <w:rPr>
          <w:lang w:eastAsia="ko-KR"/>
        </w:rPr>
        <w:t xml:space="preserve"> </w:t>
      </w:r>
    </w:p>
    <w:p w14:paraId="0211D78F" w14:textId="01EA3444" w:rsidR="00627E7E" w:rsidRPr="004E548E" w:rsidRDefault="00627E7E">
      <w:pPr>
        <w:rPr>
          <w:lang w:eastAsia="ko-KR"/>
        </w:rPr>
      </w:pPr>
      <w:r>
        <w:rPr>
          <w:lang w:eastAsia="ko-KR"/>
        </w:rPr>
        <w:lastRenderedPageBreak/>
        <w:t xml:space="preserve">The only thing that </w:t>
      </w:r>
      <w:r w:rsidR="00120804">
        <w:rPr>
          <w:lang w:eastAsia="ko-KR"/>
        </w:rPr>
        <w:t>would need</w:t>
      </w:r>
      <w:r>
        <w:rPr>
          <w:lang w:eastAsia="ko-KR"/>
        </w:rPr>
        <w:t xml:space="preserve"> to be clarified</w:t>
      </w:r>
      <w:r w:rsidR="00120804">
        <w:rPr>
          <w:lang w:eastAsia="ko-KR"/>
        </w:rPr>
        <w:t xml:space="preserve"> in Rel</w:t>
      </w:r>
      <w:r w:rsidR="008E0110">
        <w:rPr>
          <w:lang w:eastAsia="ko-KR"/>
        </w:rPr>
        <w:noBreakHyphen/>
      </w:r>
      <w:r w:rsidR="00120804">
        <w:rPr>
          <w:lang w:eastAsia="ko-KR"/>
        </w:rPr>
        <w:t>17</w:t>
      </w:r>
      <w:r>
        <w:rPr>
          <w:lang w:eastAsia="ko-KR"/>
        </w:rPr>
        <w:t xml:space="preserve"> is that in the case of PRACH subcarrier spacing 480/960</w:t>
      </w:r>
      <w:r w:rsidR="008E0110">
        <w:rPr>
          <w:lang w:eastAsia="ko-KR"/>
        </w:rPr>
        <w:t> </w:t>
      </w:r>
      <w:r>
        <w:rPr>
          <w:lang w:eastAsia="ko-KR"/>
        </w:rPr>
        <w:t xml:space="preserve">kHz, </w:t>
      </w:r>
      <w:proofErr w:type="spellStart"/>
      <w:r>
        <w:rPr>
          <w:lang w:eastAsia="ko-KR"/>
        </w:rPr>
        <w:t>t_id</w:t>
      </w:r>
      <w:proofErr w:type="spellEnd"/>
      <w:r>
        <w:rPr>
          <w:lang w:eastAsia="ko-KR"/>
        </w:rPr>
        <w:t xml:space="preserve"> should be calculated based on a subcarrier spacing of 120 kHz (as opposed to Rel-15/16</w:t>
      </w:r>
      <w:r w:rsidR="00120804">
        <w:rPr>
          <w:lang w:eastAsia="ko-KR"/>
        </w:rPr>
        <w:t xml:space="preserve"> </w:t>
      </w:r>
      <w:r>
        <w:rPr>
          <w:lang w:eastAsia="ko-KR"/>
        </w:rPr>
        <w:t xml:space="preserve">where it is </w:t>
      </w:r>
      <w:r w:rsidR="00120804">
        <w:rPr>
          <w:lang w:eastAsia="ko-KR"/>
        </w:rPr>
        <w:t xml:space="preserve">always </w:t>
      </w:r>
      <w:r w:rsidRPr="004E548E">
        <w:rPr>
          <w:lang w:eastAsia="ko-KR"/>
        </w:rPr>
        <w:t xml:space="preserve">based on the </w:t>
      </w:r>
      <w:r w:rsidR="00A8534C">
        <w:rPr>
          <w:lang w:eastAsia="ko-KR"/>
        </w:rPr>
        <w:t xml:space="preserve">actual PRACH SCS, i.e., </w:t>
      </w:r>
      <w:r w:rsidRPr="004E548E">
        <w:rPr>
          <w:lang w:eastAsia="ko-KR"/>
        </w:rPr>
        <w:t xml:space="preserve">value of μ specified in clause 5.3.2 </w:t>
      </w:r>
      <w:r w:rsidR="009F394C">
        <w:rPr>
          <w:lang w:eastAsia="ko-KR"/>
        </w:rPr>
        <w:t>of</w:t>
      </w:r>
      <w:r w:rsidRPr="004E548E">
        <w:rPr>
          <w:lang w:eastAsia="ko-KR"/>
        </w:rPr>
        <w:t xml:space="preserve"> 38.211</w:t>
      </w:r>
      <w:r>
        <w:rPr>
          <w:lang w:eastAsia="ko-KR"/>
        </w:rPr>
        <w:t>)</w:t>
      </w:r>
      <w:r w:rsidRPr="004E548E">
        <w:rPr>
          <w:lang w:eastAsia="ko-KR"/>
        </w:rPr>
        <w:t>,</w:t>
      </w:r>
    </w:p>
    <w:p w14:paraId="6C8F03AD" w14:textId="77777777" w:rsidR="00627E7E" w:rsidRPr="005C5033" w:rsidRDefault="00627E7E" w:rsidP="00627E7E">
      <w:pPr>
        <w:pStyle w:val="B1"/>
        <w:spacing w:after="0"/>
        <w:ind w:left="0" w:firstLine="0"/>
        <w:rPr>
          <w:rFonts w:ascii="Arial" w:eastAsia="DengXian" w:hAnsi="Arial" w:cs="Arial"/>
          <w:szCs w:val="20"/>
          <w:lang w:eastAsia="ko-KR"/>
        </w:rPr>
      </w:pPr>
    </w:p>
    <w:p w14:paraId="458D076D" w14:textId="3488F570" w:rsidR="00627E7E" w:rsidRPr="005C5033" w:rsidRDefault="00627E7E" w:rsidP="00627E7E">
      <w:pPr>
        <w:pStyle w:val="Observation"/>
        <w:ind w:left="1710" w:hanging="1710"/>
        <w:rPr>
          <w:rFonts w:eastAsia="DengXian" w:cs="Arial"/>
          <w:szCs w:val="20"/>
          <w:lang w:eastAsia="ko-KR"/>
        </w:rPr>
      </w:pPr>
      <w:bookmarkStart w:id="30" w:name="_Toc71620968"/>
      <w:r>
        <w:t>With the proposed RACH design,</w:t>
      </w:r>
      <w:r w:rsidR="00120804">
        <w:t xml:space="preserve"> </w:t>
      </w:r>
      <w:r w:rsidR="00120804">
        <w:rPr>
          <w:rFonts w:eastAsia="DengXian" w:cs="Arial"/>
          <w:szCs w:val="20"/>
          <w:lang w:eastAsia="ko-KR"/>
        </w:rPr>
        <w:t>where</w:t>
      </w:r>
      <w:r w:rsidR="00E073EB">
        <w:rPr>
          <w:rFonts w:eastAsia="DengXian" w:cs="Arial"/>
          <w:szCs w:val="20"/>
          <w:lang w:eastAsia="ko-KR"/>
        </w:rPr>
        <w:t>, similar to Rel</w:t>
      </w:r>
      <w:r w:rsidR="008E0110">
        <w:rPr>
          <w:rFonts w:eastAsia="DengXian" w:cs="Arial"/>
          <w:szCs w:val="20"/>
          <w:lang w:eastAsia="ko-KR"/>
        </w:rPr>
        <w:noBreakHyphen/>
      </w:r>
      <w:r w:rsidR="00E073EB">
        <w:rPr>
          <w:rFonts w:eastAsia="DengXian" w:cs="Arial"/>
          <w:szCs w:val="20"/>
          <w:lang w:eastAsia="ko-KR"/>
        </w:rPr>
        <w:t>15/16,</w:t>
      </w:r>
      <w:r w:rsidR="00120804">
        <w:rPr>
          <w:rFonts w:eastAsia="DengXian" w:cs="Arial"/>
          <w:szCs w:val="20"/>
          <w:lang w:eastAsia="ko-KR"/>
        </w:rPr>
        <w:t xml:space="preserve"> a maximum of one PRACH slot can occur </w:t>
      </w:r>
      <w:r w:rsidR="00E073EB">
        <w:rPr>
          <w:rFonts w:eastAsia="DengXian" w:cs="Arial"/>
          <w:szCs w:val="20"/>
          <w:lang w:eastAsia="ko-KR"/>
        </w:rPr>
        <w:t>with</w:t>
      </w:r>
      <w:r w:rsidR="00120804">
        <w:rPr>
          <w:rFonts w:eastAsia="DengXian" w:cs="Arial"/>
          <w:szCs w:val="20"/>
          <w:lang w:eastAsia="ko-KR"/>
        </w:rPr>
        <w:t xml:space="preserve">in </w:t>
      </w:r>
      <w:r w:rsidR="00A8534C">
        <w:rPr>
          <w:rFonts w:eastAsia="DengXian" w:cs="Arial"/>
          <w:szCs w:val="20"/>
          <w:lang w:eastAsia="ko-KR"/>
        </w:rPr>
        <w:t xml:space="preserve">the duration of </w:t>
      </w:r>
      <w:r w:rsidR="00E073EB">
        <w:rPr>
          <w:rFonts w:eastAsia="DengXian" w:cs="Arial"/>
          <w:szCs w:val="20"/>
          <w:lang w:eastAsia="ko-KR"/>
        </w:rPr>
        <w:t>a</w:t>
      </w:r>
      <w:r w:rsidR="00120804">
        <w:rPr>
          <w:rFonts w:eastAsia="DengXian" w:cs="Arial"/>
          <w:szCs w:val="20"/>
          <w:lang w:eastAsia="ko-KR"/>
        </w:rPr>
        <w:t xml:space="preserve"> 120</w:t>
      </w:r>
      <w:r w:rsidR="008E0110">
        <w:rPr>
          <w:rFonts w:eastAsia="DengXian" w:cs="Arial"/>
          <w:szCs w:val="20"/>
          <w:lang w:eastAsia="ko-KR"/>
        </w:rPr>
        <w:t> </w:t>
      </w:r>
      <w:r w:rsidR="00120804">
        <w:rPr>
          <w:rFonts w:eastAsia="DengXian" w:cs="Arial"/>
          <w:szCs w:val="20"/>
          <w:lang w:eastAsia="ko-KR"/>
        </w:rPr>
        <w:t>kHz slot,</w:t>
      </w:r>
      <w:r>
        <w:t xml:space="preserve"> the expression for computing RA-RNTI in Rel</w:t>
      </w:r>
      <w:r w:rsidR="008E0110">
        <w:noBreakHyphen/>
      </w:r>
      <w:r>
        <w:t xml:space="preserve">15/16 can be </w:t>
      </w:r>
      <w:r w:rsidR="00120804">
        <w:t xml:space="preserve">directly </w:t>
      </w:r>
      <w:r>
        <w:t xml:space="preserve">reused, with the </w:t>
      </w:r>
      <w:r w:rsidR="00120804">
        <w:t xml:space="preserve">additional </w:t>
      </w:r>
      <w:r w:rsidR="00E073EB">
        <w:t>statement</w:t>
      </w:r>
      <w:r>
        <w:t xml:space="preserve"> that</w:t>
      </w:r>
      <w:r w:rsidR="00120804">
        <w:t xml:space="preserve"> for PRACH subcarrier spacings 480/960 kHz, </w:t>
      </w:r>
      <w:proofErr w:type="spellStart"/>
      <w:r w:rsidR="00120804">
        <w:t>t_id</w:t>
      </w:r>
      <w:proofErr w:type="spellEnd"/>
      <w:r w:rsidR="00120804">
        <w:t xml:space="preserve"> should be calculated based on a subcarrier spacing of 120 kHz</w:t>
      </w:r>
      <w:r w:rsidRPr="005C5033">
        <w:t>.</w:t>
      </w:r>
      <w:bookmarkEnd w:id="30"/>
    </w:p>
    <w:p w14:paraId="2D3481C9" w14:textId="77777777" w:rsidR="00120804" w:rsidRPr="005C5033" w:rsidRDefault="00120804" w:rsidP="00120804">
      <w:pPr>
        <w:pStyle w:val="B1"/>
        <w:spacing w:after="0"/>
        <w:ind w:left="0" w:firstLine="0"/>
        <w:rPr>
          <w:rFonts w:ascii="Arial" w:eastAsia="DengXian" w:hAnsi="Arial" w:cs="Arial"/>
          <w:szCs w:val="20"/>
          <w:lang w:eastAsia="ko-KR"/>
        </w:rPr>
      </w:pPr>
    </w:p>
    <w:p w14:paraId="5263BD95" w14:textId="17C2578D" w:rsidR="00120804" w:rsidRPr="00522B60" w:rsidRDefault="00120804" w:rsidP="00120804">
      <w:pPr>
        <w:pStyle w:val="Proposal"/>
        <w:rPr>
          <w:rFonts w:eastAsia="DengXian" w:cs="Arial"/>
          <w:szCs w:val="20"/>
          <w:lang w:eastAsia="ko-KR"/>
        </w:rPr>
      </w:pPr>
      <w:bookmarkStart w:id="31" w:name="_Toc71620978"/>
      <w:r>
        <w:t>For 480/960 kH</w:t>
      </w:r>
      <w:r w:rsidR="00A8534C">
        <w:t>z</w:t>
      </w:r>
      <w:r>
        <w:t xml:space="preserve"> PRACH, reuse the RA-RNTI expressions from Rel-15/16, with the </w:t>
      </w:r>
      <w:r w:rsidR="00E073EB">
        <w:t>additional statement</w:t>
      </w:r>
      <w:r>
        <w:t xml:space="preserve"> that f</w:t>
      </w:r>
      <w:r w:rsidRPr="00CA4EC7">
        <w:t>or 480/960</w:t>
      </w:r>
      <w:r>
        <w:t> </w:t>
      </w:r>
      <w:r w:rsidRPr="000B428E">
        <w:t>kHz PRACH,</w:t>
      </w:r>
      <w:r>
        <w:t xml:space="preserve"> </w:t>
      </w:r>
      <w:proofErr w:type="spellStart"/>
      <w:r>
        <w:t>t_id</w:t>
      </w:r>
      <w:proofErr w:type="spellEnd"/>
      <w:r>
        <w:t xml:space="preserve"> should be determined based on</w:t>
      </w:r>
      <w:r w:rsidRPr="000B428E">
        <w:t xml:space="preserve"> </w:t>
      </w:r>
      <w:r>
        <w:t>a subcarrier spacing of 120</w:t>
      </w:r>
      <w:r w:rsidR="008E0110">
        <w:t> </w:t>
      </w:r>
      <w:r>
        <w:t>kHz.</w:t>
      </w:r>
      <w:bookmarkEnd w:id="31"/>
    </w:p>
    <w:p w14:paraId="0D82ACD3" w14:textId="77777777" w:rsidR="00627E7E" w:rsidRPr="005C5033" w:rsidRDefault="00627E7E" w:rsidP="00FD1284">
      <w:pPr>
        <w:pStyle w:val="B1"/>
        <w:spacing w:after="0"/>
        <w:ind w:left="0" w:firstLine="0"/>
        <w:rPr>
          <w:rFonts w:ascii="Arial" w:eastAsia="DengXian" w:hAnsi="Arial" w:cs="Arial"/>
          <w:szCs w:val="20"/>
          <w:lang w:eastAsia="ko-KR"/>
        </w:rPr>
      </w:pPr>
    </w:p>
    <w:p w14:paraId="12FFF725" w14:textId="67AC9197" w:rsidR="00645C26" w:rsidRPr="005C5033" w:rsidRDefault="00B11A90" w:rsidP="00B11A90">
      <w:pPr>
        <w:pStyle w:val="Heading2"/>
        <w:rPr>
          <w:rFonts w:eastAsia="DengXian"/>
        </w:rPr>
      </w:pPr>
      <w:r>
        <w:rPr>
          <w:rFonts w:eastAsia="DengXian"/>
        </w:rPr>
        <w:t>3.4</w:t>
      </w:r>
      <w:r w:rsidR="00384790" w:rsidRPr="005C5033">
        <w:rPr>
          <w:rFonts w:eastAsia="DengXian"/>
        </w:rPr>
        <w:tab/>
        <w:t>LBT gaps between consecutive RACH occasions</w:t>
      </w:r>
    </w:p>
    <w:p w14:paraId="510870D7" w14:textId="15367101" w:rsidR="00384790" w:rsidRPr="005C5033" w:rsidRDefault="00384790" w:rsidP="005C5033">
      <w:pPr>
        <w:pStyle w:val="BodyText"/>
        <w:rPr>
          <w:rFonts w:eastAsia="Times New Roman" w:cs="Times New Roman"/>
          <w:szCs w:val="20"/>
        </w:rPr>
      </w:pPr>
      <w:r>
        <w:t xml:space="preserve">For NR-U in the 5/6 GHz band, it was discussed </w:t>
      </w:r>
      <w:proofErr w:type="gramStart"/>
      <w:r>
        <w:t>whether or not</w:t>
      </w:r>
      <w:proofErr w:type="gramEnd"/>
      <w:r>
        <w:t xml:space="preserve"> to introduce gaps between consecutive PRACH occasions within a PRACH slot. In the end, it was decided not to introduce such gaps, as this was viewed as an optimization. In the 52.6 – 71 GHz band, the need for such gaps is even less since LBT failure is rare or even nonexistent. LBT is not a requirement in all regulatory regions or bands, and thus it has been agreed to support both a mode with and without LBT. Even for regions/bands where LBT is required (e.g., c1 band according to HS EN 302 567), the LBT threshold is much higher than for the 5/6 GHz band. System simulation results (see </w:t>
      </w:r>
      <w:r>
        <w:fldChar w:fldCharType="begin"/>
      </w:r>
      <w:r>
        <w:instrText xml:space="preserve"> REF _Ref61360516 \r \h </w:instrText>
      </w:r>
      <w:r>
        <w:fldChar w:fldCharType="separate"/>
      </w:r>
      <w:r w:rsidR="00B655BA">
        <w:t>[5]</w:t>
      </w:r>
      <w:r>
        <w:fldChar w:fldCharType="end"/>
      </w:r>
      <w:r>
        <w:t xml:space="preserve">) show that the system performance without LBT is on par, or even better, than with LBT. This can be explained by the fact that the inherent use of narrow beams and the large path loss significantly reduces the probability of interference. </w:t>
      </w:r>
    </w:p>
    <w:p w14:paraId="0B63B422" w14:textId="7E4B0282" w:rsidR="00384790" w:rsidRDefault="00384790">
      <w:r>
        <w:t xml:space="preserve">In addition, recent updates to draft </w:t>
      </w:r>
      <w:r w:rsidRPr="00EB27C8">
        <w:t>EN 302 567 v2.2.0</w:t>
      </w:r>
      <w:r>
        <w:t xml:space="preserve"> include a clause for Short Control Signaling. Based on this we propose </w:t>
      </w:r>
      <w:r w:rsidR="00731733">
        <w:t xml:space="preserve">in </w:t>
      </w:r>
      <w:r w:rsidR="00731733">
        <w:fldChar w:fldCharType="begin"/>
      </w:r>
      <w:r w:rsidR="00731733">
        <w:instrText xml:space="preserve"> REF _Ref70958881 \r \h </w:instrText>
      </w:r>
      <w:r w:rsidR="00731733">
        <w:fldChar w:fldCharType="separate"/>
      </w:r>
      <w:r w:rsidR="00B655BA">
        <w:t>[8]</w:t>
      </w:r>
      <w:r w:rsidR="00731733">
        <w:fldChar w:fldCharType="end"/>
      </w:r>
      <w:r w:rsidR="00731733">
        <w:t xml:space="preserve"> </w:t>
      </w:r>
      <w:r>
        <w:t xml:space="preserve">that PRACH is classified as Short control signaling consistent with </w:t>
      </w:r>
      <w:r w:rsidRPr="00EB27C8">
        <w:t>EN 302 567 v2.2.0</w:t>
      </w:r>
      <w:r>
        <w:t>. With such classification, it is not necessary to optimize the PRACH design by introducing gaps between consecutive PRACH occasions</w:t>
      </w:r>
      <w:r w:rsidR="00B639F5">
        <w:t xml:space="preserve"> within a PRACH slot since in almost all scenarios, LBT will not be required prior to PRACH transmission</w:t>
      </w:r>
      <w:r>
        <w:t>. In addition, this allows a design that is common between licensed and unlicensed operation (both with and without LBT).</w:t>
      </w:r>
    </w:p>
    <w:p w14:paraId="7AA90976" w14:textId="4EFDB51E" w:rsidR="00384790" w:rsidRPr="005C5033" w:rsidRDefault="00384790" w:rsidP="002E0B19">
      <w:pPr>
        <w:pStyle w:val="Observation"/>
        <w:ind w:left="1710" w:hanging="1710"/>
      </w:pPr>
      <w:bookmarkStart w:id="32" w:name="_Toc71620969"/>
      <w:r>
        <w:t xml:space="preserve">It is not necessary to optimize </w:t>
      </w:r>
      <w:r w:rsidR="00B639F5">
        <w:t>PRACH design to allow for gaps between consecutive PRACH occasions within a PRACH slot</w:t>
      </w:r>
      <w:r>
        <w:t xml:space="preserve">, especially since </w:t>
      </w:r>
      <w:r w:rsidR="002E0B19">
        <w:t xml:space="preserve">PRACH </w:t>
      </w:r>
      <w:r>
        <w:t>can be classified as short control signaling transmissions consistent with EN 302 567</w:t>
      </w:r>
      <w:r w:rsidR="00F010E9">
        <w:t xml:space="preserve"> (see </w:t>
      </w:r>
      <w:r w:rsidR="00731733">
        <w:fldChar w:fldCharType="begin"/>
      </w:r>
      <w:r w:rsidR="00731733">
        <w:instrText xml:space="preserve"> REF _Ref70958881 \r \h </w:instrText>
      </w:r>
      <w:r w:rsidR="00731733">
        <w:fldChar w:fldCharType="separate"/>
      </w:r>
      <w:r w:rsidR="00B655BA">
        <w:t>[8]</w:t>
      </w:r>
      <w:r w:rsidR="00731733">
        <w:fldChar w:fldCharType="end"/>
      </w:r>
      <w:r w:rsidR="00F010E9">
        <w:t>)</w:t>
      </w:r>
      <w:r>
        <w:t>.</w:t>
      </w:r>
      <w:bookmarkEnd w:id="32"/>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7AE898E" w14:textId="77777777" w:rsidR="0097308B" w:rsidRDefault="006F658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\f O \n \h \z \t "Observation" \c </w:instrText>
      </w:r>
      <w:r>
        <w:rPr>
          <w:b w:val="0"/>
          <w:bCs/>
        </w:rPr>
        <w:fldChar w:fldCharType="separate"/>
      </w:r>
      <w:hyperlink w:anchor="_Toc71620959" w:history="1">
        <w:r w:rsidR="0097308B" w:rsidRPr="000D5672">
          <w:rPr>
            <w:rStyle w:val="Hyperlink"/>
            <w:noProof/>
          </w:rPr>
          <w:t>Observation 1</w:t>
        </w:r>
        <w:r w:rsidR="0097308B">
          <w:rPr>
            <w:rFonts w:asciiTheme="minorHAnsi" w:eastAsiaTheme="minorEastAsia" w:hAnsiTheme="minorHAnsi"/>
            <w:b w:val="0"/>
            <w:noProof/>
            <w:sz w:val="22"/>
            <w:lang w:eastAsia="en-US"/>
          </w:rPr>
          <w:tab/>
        </w:r>
        <w:r w:rsidR="0097308B" w:rsidRPr="000D5672">
          <w:rPr>
            <w:rStyle w:val="Hyperlink"/>
            <w:noProof/>
          </w:rPr>
          <w:t>For the {SS/PBCH block, CORESET#0} SCS combination {120, 120} kHz, Table 13-8 in 38.213 can be used "as is" for operation in 52.6 – 71 GHz assuming RAN4 decides on 17.28 MHz sync raster granularity.</w:t>
        </w:r>
      </w:hyperlink>
    </w:p>
    <w:p w14:paraId="1DDFD6FE" w14:textId="77777777" w:rsidR="0097308B" w:rsidRDefault="0097308B">
      <w:pPr>
        <w:pStyle w:val="TableofFigures"/>
        <w:tabs>
          <w:tab w:val="right" w:leader="dot" w:pos="9629"/>
        </w:tabs>
        <w:rPr>
          <w:rFonts w:asciiTheme="minorHAnsi" w:eastAsiaTheme="minorEastAsia" w:hAnsiTheme="minorHAnsi"/>
          <w:b w:val="0"/>
          <w:noProof/>
          <w:sz w:val="22"/>
          <w:lang w:eastAsia="en-US"/>
        </w:rPr>
      </w:pPr>
      <w:hyperlink w:anchor="_Toc71620960" w:history="1">
        <w:r w:rsidRPr="000D5672">
          <w:rPr>
            <w:rStyle w:val="Hyperlink"/>
            <w:noProof/>
          </w:rPr>
          <w:t>Observation 2</w:t>
        </w:r>
        <w:r>
          <w:rPr>
            <w:rFonts w:asciiTheme="minorHAnsi" w:eastAsiaTheme="minorEastAsia" w:hAnsiTheme="minorHAnsi"/>
            <w:b w:val="0"/>
            <w:noProof/>
            <w:sz w:val="22"/>
            <w:lang w:eastAsia="en-US"/>
          </w:rPr>
          <w:tab/>
        </w:r>
        <w:r w:rsidRPr="000D5672">
          <w:rPr>
            <w:rStyle w:val="Hyperlink"/>
            <w:noProof/>
          </w:rPr>
          <w:t>If RAN4 decides on sync raster granularity 34.56 MHz, at least one new SSB-CORESET#0 offset value is needed on top of the existing configuration options in Table 13-8 in 38.213. For 48 RB CORESET0 with SSB-CORESET0 Multiplexing Pattern 1, the needed new offset is 2 RBs.</w:t>
        </w:r>
      </w:hyperlink>
    </w:p>
    <w:p w14:paraId="2F478FE9" w14:textId="77777777" w:rsidR="0097308B" w:rsidRDefault="0097308B">
      <w:pPr>
        <w:pStyle w:val="TableofFigures"/>
        <w:tabs>
          <w:tab w:val="right" w:leader="dot" w:pos="9629"/>
        </w:tabs>
        <w:rPr>
          <w:rFonts w:asciiTheme="minorHAnsi" w:eastAsiaTheme="minorEastAsia" w:hAnsiTheme="minorHAnsi"/>
          <w:b w:val="0"/>
          <w:noProof/>
          <w:sz w:val="22"/>
          <w:lang w:eastAsia="en-US"/>
        </w:rPr>
      </w:pPr>
      <w:hyperlink w:anchor="_Toc71620961" w:history="1">
        <w:r w:rsidRPr="000D5672">
          <w:rPr>
            <w:rStyle w:val="Hyperlink"/>
            <w:noProof/>
          </w:rPr>
          <w:t>Observation 3</w:t>
        </w:r>
        <w:r>
          <w:rPr>
            <w:rFonts w:asciiTheme="minorHAnsi" w:eastAsiaTheme="minorEastAsia" w:hAnsiTheme="minorHAnsi"/>
            <w:b w:val="0"/>
            <w:noProof/>
            <w:sz w:val="22"/>
            <w:lang w:eastAsia="en-US"/>
          </w:rPr>
          <w:tab/>
        </w:r>
        <w:r w:rsidRPr="000D5672">
          <w:rPr>
            <w:rStyle w:val="Hyperlink"/>
            <w:noProof/>
          </w:rPr>
          <w:t>It is not necessary to optimize the SS/PBCH transmission/reception mechanism by introducing a DBTW, especially since SS/PBCH blocks most of the time can be classified as short control signaling transmissions consistent with EN 302 567.</w:t>
        </w:r>
      </w:hyperlink>
    </w:p>
    <w:p w14:paraId="6768BBFA" w14:textId="77777777" w:rsidR="0097308B" w:rsidRDefault="0097308B">
      <w:pPr>
        <w:pStyle w:val="TableofFigures"/>
        <w:tabs>
          <w:tab w:val="right" w:leader="dot" w:pos="9629"/>
        </w:tabs>
        <w:rPr>
          <w:rFonts w:asciiTheme="minorHAnsi" w:eastAsiaTheme="minorEastAsia" w:hAnsiTheme="minorHAnsi"/>
          <w:b w:val="0"/>
          <w:noProof/>
          <w:sz w:val="22"/>
          <w:lang w:eastAsia="en-US"/>
        </w:rPr>
      </w:pPr>
      <w:hyperlink w:anchor="_Toc71620962" w:history="1">
        <w:r w:rsidRPr="000D5672">
          <w:rPr>
            <w:rStyle w:val="Hyperlink"/>
            <w:rFonts w:eastAsia="Times New Roman"/>
            <w:noProof/>
            <w:lang w:val="en-GB"/>
          </w:rPr>
          <w:t>Observation 4</w:t>
        </w:r>
        <w:r>
          <w:rPr>
            <w:rFonts w:asciiTheme="minorHAnsi" w:eastAsiaTheme="minorEastAsia" w:hAnsiTheme="minorHAnsi"/>
            <w:b w:val="0"/>
            <w:noProof/>
            <w:sz w:val="22"/>
            <w:lang w:eastAsia="en-US"/>
          </w:rPr>
          <w:tab/>
        </w:r>
        <w:r w:rsidRPr="000D5672">
          <w:rPr>
            <w:rStyle w:val="Hyperlink"/>
            <w:noProof/>
          </w:rPr>
          <w:t>If the SSB QCL relation parameter Q is signaled in MIB by repurposing unused bits, the bits must be unused for both unlicensed operation and licensed operation (LBT exempt) in order for the UE to correctly interpret the MIB.</w:t>
        </w:r>
      </w:hyperlink>
    </w:p>
    <w:p w14:paraId="380059F6" w14:textId="77777777" w:rsidR="0097308B" w:rsidRDefault="0097308B">
      <w:pPr>
        <w:pStyle w:val="TableofFigures"/>
        <w:tabs>
          <w:tab w:val="right" w:leader="dot" w:pos="9629"/>
        </w:tabs>
        <w:rPr>
          <w:rFonts w:asciiTheme="minorHAnsi" w:eastAsiaTheme="minorEastAsia" w:hAnsiTheme="minorHAnsi"/>
          <w:b w:val="0"/>
          <w:noProof/>
          <w:sz w:val="22"/>
          <w:lang w:eastAsia="en-US"/>
        </w:rPr>
      </w:pPr>
      <w:hyperlink w:anchor="_Toc71620963" w:history="1">
        <w:r w:rsidRPr="000D5672">
          <w:rPr>
            <w:rStyle w:val="Hyperlink"/>
            <w:noProof/>
          </w:rPr>
          <w:t>Observation 5</w:t>
        </w:r>
        <w:r>
          <w:rPr>
            <w:rFonts w:asciiTheme="minorHAnsi" w:eastAsiaTheme="minorEastAsia" w:hAnsiTheme="minorHAnsi"/>
            <w:b w:val="0"/>
            <w:noProof/>
            <w:sz w:val="22"/>
            <w:lang w:eastAsia="en-US"/>
          </w:rPr>
          <w:tab/>
        </w:r>
        <w:r w:rsidRPr="000D5672">
          <w:rPr>
            <w:rStyle w:val="Hyperlink"/>
            <w:noProof/>
          </w:rPr>
          <w:t>It can be beneficial for the UE to be aware of the following during the initial access procedure: (1) whether LBT is on or off, and (2) whether or not a DBTW (if supported) is used. For (1), the primary benefit is to avoid two blind decodes of Type0-PDCCH to determine the correct DCI 1_0 size.</w:t>
        </w:r>
      </w:hyperlink>
    </w:p>
    <w:p w14:paraId="0087FAAD" w14:textId="77777777" w:rsidR="0097308B" w:rsidRDefault="0097308B">
      <w:pPr>
        <w:pStyle w:val="TableofFigures"/>
        <w:tabs>
          <w:tab w:val="right" w:leader="dot" w:pos="9629"/>
        </w:tabs>
        <w:rPr>
          <w:rFonts w:asciiTheme="minorHAnsi" w:eastAsiaTheme="minorEastAsia" w:hAnsiTheme="minorHAnsi"/>
          <w:b w:val="0"/>
          <w:noProof/>
          <w:sz w:val="22"/>
          <w:lang w:eastAsia="en-US"/>
        </w:rPr>
      </w:pPr>
      <w:hyperlink w:anchor="_Toc71620964" w:history="1">
        <w:r w:rsidRPr="000D5672">
          <w:rPr>
            <w:rStyle w:val="Hyperlink"/>
            <w:noProof/>
            <w:lang w:val="en-GB"/>
          </w:rPr>
          <w:t>Observation 6</w:t>
        </w:r>
        <w:r>
          <w:rPr>
            <w:rFonts w:asciiTheme="minorHAnsi" w:eastAsiaTheme="minorEastAsia" w:hAnsiTheme="minorHAnsi"/>
            <w:b w:val="0"/>
            <w:noProof/>
            <w:sz w:val="22"/>
            <w:lang w:eastAsia="en-US"/>
          </w:rPr>
          <w:tab/>
        </w:r>
        <w:r w:rsidRPr="000D5672">
          <w:rPr>
            <w:rStyle w:val="Hyperlink"/>
            <w:noProof/>
            <w:lang w:val="en-GB"/>
          </w:rPr>
          <w:t>If a DBTW is supported, the Rel-16 way of signaling the SSB QCL relation parameter Q in MIB does not seem feasible for this frequency range.</w:t>
        </w:r>
      </w:hyperlink>
    </w:p>
    <w:p w14:paraId="7BA87D2F" w14:textId="77777777" w:rsidR="0097308B" w:rsidRDefault="0097308B">
      <w:pPr>
        <w:pStyle w:val="TableofFigures"/>
        <w:tabs>
          <w:tab w:val="right" w:leader="dot" w:pos="9629"/>
        </w:tabs>
        <w:rPr>
          <w:rFonts w:asciiTheme="minorHAnsi" w:eastAsiaTheme="minorEastAsia" w:hAnsiTheme="minorHAnsi"/>
          <w:b w:val="0"/>
          <w:noProof/>
          <w:sz w:val="22"/>
          <w:lang w:eastAsia="en-US"/>
        </w:rPr>
      </w:pPr>
      <w:hyperlink w:anchor="_Toc71620965" w:history="1">
        <w:r w:rsidRPr="000D5672">
          <w:rPr>
            <w:rStyle w:val="Hyperlink"/>
            <w:rFonts w:cs="Arial"/>
            <w:noProof/>
            <w:lang w:val="en-GB"/>
          </w:rPr>
          <w:t>Observation 7</w:t>
        </w:r>
        <w:r>
          <w:rPr>
            <w:rFonts w:asciiTheme="minorHAnsi" w:eastAsiaTheme="minorEastAsia" w:hAnsiTheme="minorHAnsi"/>
            <w:b w:val="0"/>
            <w:noProof/>
            <w:sz w:val="22"/>
            <w:lang w:eastAsia="en-US"/>
          </w:rPr>
          <w:tab/>
        </w:r>
        <w:r w:rsidRPr="000D5672">
          <w:rPr>
            <w:rStyle w:val="Hyperlink"/>
            <w:rFonts w:eastAsia="Times New Roman" w:cs="Arial"/>
            <w:noProof/>
            <w:lang w:val="en-GB"/>
          </w:rPr>
          <w:t>It seems unlikely that MIB bits can be repurposed both for signaling Q and signaling if LBT is on/off. Thus, to avoid two blind decodes of the DCI 1_0 size when reading SIB1, it should be prioritized to support signaling LBT on/off in MIB. Thus, Q can probably not be signalled in MIB as well without increasing the PBCH payload size which is contrary to what has been agreed.</w:t>
        </w:r>
      </w:hyperlink>
    </w:p>
    <w:p w14:paraId="09D77914" w14:textId="77777777" w:rsidR="0097308B" w:rsidRDefault="0097308B">
      <w:pPr>
        <w:pStyle w:val="TableofFigures"/>
        <w:tabs>
          <w:tab w:val="right" w:leader="dot" w:pos="9629"/>
        </w:tabs>
        <w:rPr>
          <w:rFonts w:asciiTheme="minorHAnsi" w:eastAsiaTheme="minorEastAsia" w:hAnsiTheme="minorHAnsi"/>
          <w:b w:val="0"/>
          <w:noProof/>
          <w:sz w:val="22"/>
          <w:lang w:eastAsia="en-US"/>
        </w:rPr>
      </w:pPr>
      <w:hyperlink w:anchor="_Toc71620966" w:history="1">
        <w:r w:rsidRPr="000D5672">
          <w:rPr>
            <w:rStyle w:val="Hyperlink"/>
            <w:rFonts w:eastAsia="DengXian" w:cs="Arial"/>
            <w:noProof/>
            <w:lang w:eastAsia="ko-KR"/>
          </w:rPr>
          <w:t>Observation 8</w:t>
        </w:r>
        <w:r>
          <w:rPr>
            <w:rFonts w:asciiTheme="minorHAnsi" w:eastAsiaTheme="minorEastAsia" w:hAnsiTheme="minorHAnsi"/>
            <w:b w:val="0"/>
            <w:noProof/>
            <w:sz w:val="22"/>
            <w:lang w:eastAsia="en-US"/>
          </w:rPr>
          <w:tab/>
        </w:r>
        <w:r w:rsidRPr="000D5672">
          <w:rPr>
            <w:rStyle w:val="Hyperlink"/>
            <w:noProof/>
          </w:rPr>
          <w:t xml:space="preserve">While </w:t>
        </w:r>
        <w:r w:rsidRPr="000D5672">
          <w:rPr>
            <w:rStyle w:val="Hyperlink"/>
            <w:rFonts w:eastAsia="DengXian" w:cs="Arial"/>
            <w:noProof/>
            <w:lang w:eastAsia="ko-KR"/>
          </w:rPr>
          <w:t>L = 139/571/1151 is beneficial for 120 kHz PRACH from a coverage perspective, the longer sequence lengths (L = 571/1151) lead to excessive PRACH bandwidth for 480/960 kHz PRACH, and are not needed in order to maximize PRACH transmission power given regulatory/UE power limits.</w:t>
        </w:r>
      </w:hyperlink>
    </w:p>
    <w:p w14:paraId="2A4C9CCE" w14:textId="77777777" w:rsidR="0097308B" w:rsidRDefault="0097308B">
      <w:pPr>
        <w:pStyle w:val="TableofFigures"/>
        <w:tabs>
          <w:tab w:val="right" w:leader="dot" w:pos="9629"/>
        </w:tabs>
        <w:rPr>
          <w:rFonts w:asciiTheme="minorHAnsi" w:eastAsiaTheme="minorEastAsia" w:hAnsiTheme="minorHAnsi"/>
          <w:b w:val="0"/>
          <w:noProof/>
          <w:sz w:val="22"/>
          <w:lang w:eastAsia="en-US"/>
        </w:rPr>
      </w:pPr>
      <w:hyperlink w:anchor="_Toc71620967" w:history="1">
        <w:r w:rsidRPr="000D5672">
          <w:rPr>
            <w:rStyle w:val="Hyperlink"/>
            <w:rFonts w:eastAsia="DengXian" w:cs="Arial"/>
            <w:noProof/>
            <w:lang w:eastAsia="ko-KR"/>
          </w:rPr>
          <w:t>Observation 9</w:t>
        </w:r>
        <w:r>
          <w:rPr>
            <w:rFonts w:asciiTheme="minorHAnsi" w:eastAsiaTheme="minorEastAsia" w:hAnsiTheme="minorHAnsi"/>
            <w:b w:val="0"/>
            <w:noProof/>
            <w:sz w:val="22"/>
            <w:lang w:eastAsia="en-US"/>
          </w:rPr>
          <w:tab/>
        </w:r>
        <w:r w:rsidRPr="000D5672">
          <w:rPr>
            <w:rStyle w:val="Hyperlink"/>
            <w:noProof/>
          </w:rPr>
          <w:t>The current PRACH configuration table for FR2 which defines PRACH slot positions based on a reference numerology of 60 kHz can be reused as is for 480/960 kHz. What needs to be specified is a rule on which 1 or 2 480/960 kHz slots within the reference 60 kHz slot contain PRACH occasion(s).</w:t>
        </w:r>
      </w:hyperlink>
    </w:p>
    <w:p w14:paraId="58284893" w14:textId="77777777" w:rsidR="0097308B" w:rsidRDefault="0097308B">
      <w:pPr>
        <w:pStyle w:val="TableofFigures"/>
        <w:tabs>
          <w:tab w:val="right" w:leader="dot" w:pos="9629"/>
        </w:tabs>
        <w:rPr>
          <w:rFonts w:asciiTheme="minorHAnsi" w:eastAsiaTheme="minorEastAsia" w:hAnsiTheme="minorHAnsi"/>
          <w:b w:val="0"/>
          <w:noProof/>
          <w:sz w:val="22"/>
          <w:lang w:eastAsia="en-US"/>
        </w:rPr>
      </w:pPr>
      <w:hyperlink w:anchor="_Toc71620968" w:history="1">
        <w:r w:rsidRPr="000D5672">
          <w:rPr>
            <w:rStyle w:val="Hyperlink"/>
            <w:rFonts w:eastAsia="DengXian" w:cs="Arial"/>
            <w:noProof/>
            <w:lang w:eastAsia="ko-KR"/>
          </w:rPr>
          <w:t>Observation 10</w:t>
        </w:r>
        <w:r>
          <w:rPr>
            <w:rFonts w:asciiTheme="minorHAnsi" w:eastAsiaTheme="minorEastAsia" w:hAnsiTheme="minorHAnsi"/>
            <w:b w:val="0"/>
            <w:noProof/>
            <w:sz w:val="22"/>
            <w:lang w:eastAsia="en-US"/>
          </w:rPr>
          <w:tab/>
        </w:r>
        <w:r w:rsidRPr="000D5672">
          <w:rPr>
            <w:rStyle w:val="Hyperlink"/>
            <w:noProof/>
          </w:rPr>
          <w:t xml:space="preserve">With the proposed RACH design, </w:t>
        </w:r>
        <w:r w:rsidRPr="000D5672">
          <w:rPr>
            <w:rStyle w:val="Hyperlink"/>
            <w:rFonts w:eastAsia="DengXian" w:cs="Arial"/>
            <w:noProof/>
            <w:lang w:eastAsia="ko-KR"/>
          </w:rPr>
          <w:t>where, similar to Rel</w:t>
        </w:r>
        <w:r w:rsidRPr="000D5672">
          <w:rPr>
            <w:rStyle w:val="Hyperlink"/>
            <w:rFonts w:eastAsia="DengXian" w:cs="Arial"/>
            <w:noProof/>
            <w:lang w:eastAsia="ko-KR"/>
          </w:rPr>
          <w:noBreakHyphen/>
          <w:t>15/16, a maximum of one PRACH slot can occur within the duration of a 120 kHz slot,</w:t>
        </w:r>
        <w:r w:rsidRPr="000D5672">
          <w:rPr>
            <w:rStyle w:val="Hyperlink"/>
            <w:noProof/>
          </w:rPr>
          <w:t xml:space="preserve"> the expression for computing RA-RNTI in Rel</w:t>
        </w:r>
        <w:r w:rsidRPr="000D5672">
          <w:rPr>
            <w:rStyle w:val="Hyperlink"/>
            <w:noProof/>
          </w:rPr>
          <w:noBreakHyphen/>
          <w:t>15/16 can be directly reused, with the additional statement that for PRACH subcarrier spacings 480/960 kHz, t_id should be calculated based on a subcarrier spacing of 120 kHz.</w:t>
        </w:r>
      </w:hyperlink>
    </w:p>
    <w:p w14:paraId="1C752305" w14:textId="77777777" w:rsidR="0097308B" w:rsidRDefault="0097308B">
      <w:pPr>
        <w:pStyle w:val="TableofFigures"/>
        <w:tabs>
          <w:tab w:val="right" w:leader="dot" w:pos="9629"/>
        </w:tabs>
        <w:rPr>
          <w:rFonts w:asciiTheme="minorHAnsi" w:eastAsiaTheme="minorEastAsia" w:hAnsiTheme="minorHAnsi"/>
          <w:b w:val="0"/>
          <w:noProof/>
          <w:sz w:val="22"/>
          <w:lang w:eastAsia="en-US"/>
        </w:rPr>
      </w:pPr>
      <w:hyperlink w:anchor="_Toc71620969" w:history="1">
        <w:r w:rsidRPr="000D5672">
          <w:rPr>
            <w:rStyle w:val="Hyperlink"/>
            <w:noProof/>
          </w:rPr>
          <w:t>Observation 11</w:t>
        </w:r>
        <w:r>
          <w:rPr>
            <w:rFonts w:asciiTheme="minorHAnsi" w:eastAsiaTheme="minorEastAsia" w:hAnsiTheme="minorHAnsi"/>
            <w:b w:val="0"/>
            <w:noProof/>
            <w:sz w:val="22"/>
            <w:lang w:eastAsia="en-US"/>
          </w:rPr>
          <w:tab/>
        </w:r>
        <w:r w:rsidRPr="000D5672">
          <w:rPr>
            <w:rStyle w:val="Hyperlink"/>
            <w:noProof/>
          </w:rPr>
          <w:t>It is not necessary to optimize PRACH design to allow for gaps between consecutive PRACH occasions within a PRACH slot, especially since PRACH can be classified as short control signaling transmissions consistent with EN 302 567 (see [8]).</w:t>
        </w:r>
      </w:hyperlink>
    </w:p>
    <w:p w14:paraId="5F69EC0F" w14:textId="54CD34B5"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1EC266E" w14:textId="77777777" w:rsidR="0097308B" w:rsidRDefault="006E1C8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\n \h \z \t "Proposal" \c </w:instrText>
      </w:r>
      <w:r>
        <w:rPr>
          <w:b w:val="0"/>
          <w:bCs/>
        </w:rPr>
        <w:fldChar w:fldCharType="separate"/>
      </w:r>
      <w:hyperlink w:anchor="_Toc71620970" w:history="1">
        <w:r w:rsidR="0097308B" w:rsidRPr="0079780C">
          <w:rPr>
            <w:rStyle w:val="Hyperlink"/>
            <w:noProof/>
            <w:lang w:val="en-GB"/>
          </w:rPr>
          <w:t>Proposal 1</w:t>
        </w:r>
        <w:r w:rsidR="0097308B">
          <w:rPr>
            <w:rFonts w:asciiTheme="minorHAnsi" w:eastAsiaTheme="minorEastAsia" w:hAnsiTheme="minorHAnsi"/>
            <w:b w:val="0"/>
            <w:noProof/>
            <w:sz w:val="22"/>
            <w:lang w:eastAsia="en-US"/>
          </w:rPr>
          <w:tab/>
        </w:r>
        <w:r w:rsidR="0097308B" w:rsidRPr="0079780C">
          <w:rPr>
            <w:rStyle w:val="Hyperlink"/>
            <w:noProof/>
            <w:lang w:val="en-GB"/>
          </w:rPr>
          <w:t xml:space="preserve">For SS/PBCH block with 120 kHz SCS, support Case D pattern as defined in Rel-15. No new values of </w:t>
        </w:r>
        <w:r w:rsidR="0097308B" w:rsidRPr="0079780C">
          <w:rPr>
            <w:rStyle w:val="Hyperlink"/>
            <w:i/>
            <w:iCs/>
            <w:noProof/>
            <w:lang w:val="en-GB"/>
          </w:rPr>
          <w:t>n</w:t>
        </w:r>
        <w:r w:rsidR="0097308B" w:rsidRPr="0079780C">
          <w:rPr>
            <w:rStyle w:val="Hyperlink"/>
            <w:noProof/>
            <w:lang w:val="en-GB"/>
          </w:rPr>
          <w:t xml:space="preserve"> are supported.</w:t>
        </w:r>
      </w:hyperlink>
    </w:p>
    <w:p w14:paraId="2B8B08AD" w14:textId="77777777" w:rsidR="0097308B" w:rsidRDefault="0097308B">
      <w:pPr>
        <w:pStyle w:val="TableofFigures"/>
        <w:tabs>
          <w:tab w:val="right" w:leader="dot" w:pos="9629"/>
        </w:tabs>
        <w:rPr>
          <w:rFonts w:asciiTheme="minorHAnsi" w:eastAsiaTheme="minorEastAsia" w:hAnsiTheme="minorHAnsi"/>
          <w:b w:val="0"/>
          <w:noProof/>
          <w:sz w:val="22"/>
          <w:lang w:eastAsia="en-US"/>
        </w:rPr>
      </w:pPr>
      <w:hyperlink w:anchor="_Toc71620971" w:history="1">
        <w:r w:rsidRPr="0079780C">
          <w:rPr>
            <w:rStyle w:val="Hyperlink"/>
            <w:noProof/>
            <w:lang w:val="en-GB"/>
          </w:rPr>
          <w:t>Proposal 2</w:t>
        </w:r>
        <w:r>
          <w:rPr>
            <w:rFonts w:asciiTheme="minorHAnsi" w:eastAsiaTheme="minorEastAsia" w:hAnsiTheme="minorHAnsi"/>
            <w:b w:val="0"/>
            <w:noProof/>
            <w:sz w:val="22"/>
            <w:lang w:eastAsia="en-US"/>
          </w:rPr>
          <w:tab/>
        </w:r>
        <w:r w:rsidRPr="0079780C">
          <w:rPr>
            <w:rStyle w:val="Hyperlink"/>
            <w:noProof/>
            <w:lang w:val="en-GB"/>
          </w:rPr>
          <w:t>Pending decision from RAN4 on beam switching times, if beam switching can be performed within the cyclic prefix, support the FR2 Case D pattern for time domain pattern for SSB transmissions with 480 kHz and 960 kHz SCS.</w:t>
        </w:r>
      </w:hyperlink>
    </w:p>
    <w:p w14:paraId="0FD8AFF7" w14:textId="77777777" w:rsidR="0097308B" w:rsidRDefault="0097308B">
      <w:pPr>
        <w:pStyle w:val="TableofFigures"/>
        <w:tabs>
          <w:tab w:val="right" w:leader="dot" w:pos="9629"/>
        </w:tabs>
        <w:rPr>
          <w:rFonts w:asciiTheme="minorHAnsi" w:eastAsiaTheme="minorEastAsia" w:hAnsiTheme="minorHAnsi"/>
          <w:b w:val="0"/>
          <w:noProof/>
          <w:sz w:val="22"/>
          <w:lang w:eastAsia="en-US"/>
        </w:rPr>
      </w:pPr>
      <w:hyperlink w:anchor="_Toc71620972" w:history="1">
        <w:r w:rsidRPr="0079780C">
          <w:rPr>
            <w:rStyle w:val="Hyperlink"/>
            <w:noProof/>
            <w:lang w:val="en-GB"/>
          </w:rPr>
          <w:t>Proposal 3</w:t>
        </w:r>
        <w:r>
          <w:rPr>
            <w:rFonts w:asciiTheme="minorHAnsi" w:eastAsiaTheme="minorEastAsia" w:hAnsiTheme="minorHAnsi"/>
            <w:b w:val="0"/>
            <w:noProof/>
            <w:sz w:val="22"/>
            <w:lang w:eastAsia="en-US"/>
          </w:rPr>
          <w:tab/>
        </w:r>
        <w:r w:rsidRPr="0079780C">
          <w:rPr>
            <w:rStyle w:val="Hyperlink"/>
            <w:noProof/>
            <w:lang w:val="en-GB"/>
          </w:rPr>
          <w:t>RAN1 needs to conclude on how to indicate LBT on/off (especially addressing the issue of DCI 1_0 size during SIB1 reading) before any decision on supporting a DBTW is made.</w:t>
        </w:r>
      </w:hyperlink>
    </w:p>
    <w:p w14:paraId="06E3456A" w14:textId="77777777" w:rsidR="0097308B" w:rsidRDefault="0097308B">
      <w:pPr>
        <w:pStyle w:val="TableofFigures"/>
        <w:tabs>
          <w:tab w:val="right" w:leader="dot" w:pos="9629"/>
        </w:tabs>
        <w:rPr>
          <w:rFonts w:asciiTheme="minorHAnsi" w:eastAsiaTheme="minorEastAsia" w:hAnsiTheme="minorHAnsi"/>
          <w:b w:val="0"/>
          <w:noProof/>
          <w:sz w:val="22"/>
          <w:lang w:eastAsia="en-US"/>
        </w:rPr>
      </w:pPr>
      <w:hyperlink w:anchor="_Toc71620973" w:history="1">
        <w:r w:rsidRPr="0079780C">
          <w:rPr>
            <w:rStyle w:val="Hyperlink"/>
            <w:rFonts w:cs="Arial"/>
            <w:noProof/>
            <w:lang w:val="en-GB"/>
          </w:rPr>
          <w:t>Proposal 4</w:t>
        </w:r>
        <w:r>
          <w:rPr>
            <w:rFonts w:asciiTheme="minorHAnsi" w:eastAsiaTheme="minorEastAsia" w:hAnsiTheme="minorHAnsi"/>
            <w:b w:val="0"/>
            <w:noProof/>
            <w:sz w:val="22"/>
            <w:lang w:eastAsia="en-US"/>
          </w:rPr>
          <w:tab/>
        </w:r>
        <w:r w:rsidRPr="0079780C">
          <w:rPr>
            <w:rStyle w:val="Hyperlink"/>
            <w:rFonts w:cs="Arial"/>
            <w:noProof/>
            <w:lang w:val="en-GB"/>
          </w:rPr>
          <w:t>Conclude that a DBTW is not supported for shared spectrum in the 52.6 – 71 GHz band.</w:t>
        </w:r>
      </w:hyperlink>
    </w:p>
    <w:p w14:paraId="57EAAD34" w14:textId="77777777" w:rsidR="0097308B" w:rsidRDefault="0097308B">
      <w:pPr>
        <w:pStyle w:val="TableofFigures"/>
        <w:tabs>
          <w:tab w:val="right" w:leader="dot" w:pos="9629"/>
        </w:tabs>
        <w:rPr>
          <w:rFonts w:asciiTheme="minorHAnsi" w:eastAsiaTheme="minorEastAsia" w:hAnsiTheme="minorHAnsi"/>
          <w:b w:val="0"/>
          <w:noProof/>
          <w:sz w:val="22"/>
          <w:lang w:eastAsia="en-US"/>
        </w:rPr>
      </w:pPr>
      <w:hyperlink w:anchor="_Toc71620974" w:history="1">
        <w:r w:rsidRPr="0079780C">
          <w:rPr>
            <w:rStyle w:val="Hyperlink"/>
            <w:rFonts w:eastAsia="DengXian" w:cs="Arial"/>
            <w:noProof/>
            <w:lang w:eastAsia="ko-KR"/>
          </w:rPr>
          <w:t>Proposal 5</w:t>
        </w:r>
        <w:r>
          <w:rPr>
            <w:rFonts w:asciiTheme="minorHAnsi" w:eastAsiaTheme="minorEastAsia" w:hAnsiTheme="minorHAnsi"/>
            <w:b w:val="0"/>
            <w:noProof/>
            <w:sz w:val="22"/>
            <w:lang w:eastAsia="en-US"/>
          </w:rPr>
          <w:tab/>
        </w:r>
        <w:r w:rsidRPr="0079780C">
          <w:rPr>
            <w:rStyle w:val="Hyperlink"/>
            <w:rFonts w:eastAsia="DengXian" w:cs="Arial"/>
            <w:noProof/>
            <w:lang w:eastAsia="ko-KR"/>
          </w:rPr>
          <w:t>Conclude that for PRACH with 480/960 kHz SCS, only L = 139 is supported, i.e., L = 571 and 1151 are not supported.</w:t>
        </w:r>
      </w:hyperlink>
    </w:p>
    <w:p w14:paraId="6103787C" w14:textId="77777777" w:rsidR="0097308B" w:rsidRDefault="0097308B">
      <w:pPr>
        <w:pStyle w:val="TableofFigures"/>
        <w:tabs>
          <w:tab w:val="right" w:leader="dot" w:pos="9629"/>
        </w:tabs>
        <w:rPr>
          <w:rFonts w:asciiTheme="minorHAnsi" w:eastAsiaTheme="minorEastAsia" w:hAnsiTheme="minorHAnsi"/>
          <w:b w:val="0"/>
          <w:noProof/>
          <w:sz w:val="22"/>
          <w:lang w:eastAsia="en-US"/>
        </w:rPr>
      </w:pPr>
      <w:hyperlink w:anchor="_Toc71620975" w:history="1">
        <w:r w:rsidRPr="0079780C">
          <w:rPr>
            <w:rStyle w:val="Hyperlink"/>
            <w:rFonts w:eastAsia="DengXian" w:cs="Arial"/>
            <w:noProof/>
            <w:lang w:eastAsia="ko-KR"/>
          </w:rPr>
          <w:t>Proposal 6</w:t>
        </w:r>
        <w:r>
          <w:rPr>
            <w:rFonts w:asciiTheme="minorHAnsi" w:eastAsiaTheme="minorEastAsia" w:hAnsiTheme="minorHAnsi"/>
            <w:b w:val="0"/>
            <w:noProof/>
            <w:sz w:val="22"/>
            <w:lang w:eastAsia="en-US"/>
          </w:rPr>
          <w:tab/>
        </w:r>
        <w:r w:rsidRPr="0079780C">
          <w:rPr>
            <w:rStyle w:val="Hyperlink"/>
            <w:rFonts w:eastAsia="DengXian" w:cs="Arial"/>
            <w:noProof/>
            <w:lang w:eastAsia="ko-KR"/>
          </w:rPr>
          <w:t>For 480/960 kHz PRACH, support PRACH configurations that allow maintaining the same PRACH processing load (operations/unit time) as for 120 kHz PRACH configurations.</w:t>
        </w:r>
      </w:hyperlink>
    </w:p>
    <w:p w14:paraId="5D3209A8" w14:textId="77777777" w:rsidR="0097308B" w:rsidRDefault="0097308B">
      <w:pPr>
        <w:pStyle w:val="TableofFigures"/>
        <w:tabs>
          <w:tab w:val="right" w:leader="dot" w:pos="9629"/>
        </w:tabs>
        <w:rPr>
          <w:rFonts w:asciiTheme="minorHAnsi" w:eastAsiaTheme="minorEastAsia" w:hAnsiTheme="minorHAnsi"/>
          <w:b w:val="0"/>
          <w:noProof/>
          <w:sz w:val="22"/>
          <w:lang w:eastAsia="en-US"/>
        </w:rPr>
      </w:pPr>
      <w:hyperlink w:anchor="_Toc71620976" w:history="1">
        <w:r w:rsidRPr="0079780C">
          <w:rPr>
            <w:rStyle w:val="Hyperlink"/>
            <w:rFonts w:eastAsia="DengXian" w:cs="Arial"/>
            <w:noProof/>
            <w:lang w:eastAsia="ko-KR"/>
          </w:rPr>
          <w:t>Proposal 7</w:t>
        </w:r>
        <w:r>
          <w:rPr>
            <w:rFonts w:asciiTheme="minorHAnsi" w:eastAsiaTheme="minorEastAsia" w:hAnsiTheme="minorHAnsi"/>
            <w:b w:val="0"/>
            <w:noProof/>
            <w:sz w:val="22"/>
            <w:lang w:eastAsia="en-US"/>
          </w:rPr>
          <w:tab/>
        </w:r>
        <w:r w:rsidRPr="0079780C">
          <w:rPr>
            <w:rStyle w:val="Hyperlink"/>
            <w:noProof/>
          </w:rPr>
          <w:t>To fulfill Proposal 6, support configuration of PRACH occasion(s) in only 1 or 2 480/960 kHz slots within a 60 kHz reference slot.</w:t>
        </w:r>
      </w:hyperlink>
    </w:p>
    <w:p w14:paraId="63A95F5A" w14:textId="77777777" w:rsidR="0097308B" w:rsidRDefault="0097308B">
      <w:pPr>
        <w:pStyle w:val="TableofFigures"/>
        <w:tabs>
          <w:tab w:val="right" w:leader="dot" w:pos="9629"/>
        </w:tabs>
        <w:rPr>
          <w:rFonts w:asciiTheme="minorHAnsi" w:eastAsiaTheme="minorEastAsia" w:hAnsiTheme="minorHAnsi"/>
          <w:b w:val="0"/>
          <w:noProof/>
          <w:sz w:val="22"/>
          <w:lang w:eastAsia="en-US"/>
        </w:rPr>
      </w:pPr>
      <w:hyperlink w:anchor="_Toc71620977" w:history="1">
        <w:r w:rsidRPr="0079780C">
          <w:rPr>
            <w:rStyle w:val="Hyperlink"/>
            <w:rFonts w:eastAsia="DengXian" w:cs="Arial"/>
            <w:noProof/>
            <w:lang w:eastAsia="ko-KR"/>
          </w:rPr>
          <w:t>Proposal 8</w:t>
        </w:r>
        <w:r>
          <w:rPr>
            <w:rFonts w:asciiTheme="minorHAnsi" w:eastAsiaTheme="minorEastAsia" w:hAnsiTheme="minorHAnsi"/>
            <w:b w:val="0"/>
            <w:noProof/>
            <w:sz w:val="22"/>
            <w:lang w:eastAsia="en-US"/>
          </w:rPr>
          <w:tab/>
        </w:r>
        <w:r w:rsidRPr="0079780C">
          <w:rPr>
            <w:rStyle w:val="Hyperlink"/>
            <w:noProof/>
          </w:rPr>
          <w:t>For 480/960 kHz PRACH, reuse the current PRACH configuration table in 38.211 for FR2 "as is." Specify rule for which 1 or 2 480/960 kHz slots within a 60 kHz reference slot are used depending on the value in the existing column "Number of PRACH slots within a 60 kHz slot" in the current PRACH configuration table. The rule should be common for all PRACH configurations in the table.</w:t>
        </w:r>
      </w:hyperlink>
    </w:p>
    <w:p w14:paraId="73BBDA0E" w14:textId="77777777" w:rsidR="0097308B" w:rsidRDefault="0097308B">
      <w:pPr>
        <w:pStyle w:val="TableofFigures"/>
        <w:tabs>
          <w:tab w:val="right" w:leader="dot" w:pos="9629"/>
        </w:tabs>
        <w:rPr>
          <w:rFonts w:asciiTheme="minorHAnsi" w:eastAsiaTheme="minorEastAsia" w:hAnsiTheme="minorHAnsi"/>
          <w:b w:val="0"/>
          <w:noProof/>
          <w:sz w:val="22"/>
          <w:lang w:eastAsia="en-US"/>
        </w:rPr>
      </w:pPr>
      <w:hyperlink w:anchor="_Toc71620978" w:history="1">
        <w:r w:rsidRPr="0079780C">
          <w:rPr>
            <w:rStyle w:val="Hyperlink"/>
            <w:rFonts w:eastAsia="DengXian" w:cs="Arial"/>
            <w:noProof/>
            <w:lang w:eastAsia="ko-KR"/>
          </w:rPr>
          <w:t>Proposal 9</w:t>
        </w:r>
        <w:r>
          <w:rPr>
            <w:rFonts w:asciiTheme="minorHAnsi" w:eastAsiaTheme="minorEastAsia" w:hAnsiTheme="minorHAnsi"/>
            <w:b w:val="0"/>
            <w:noProof/>
            <w:sz w:val="22"/>
            <w:lang w:eastAsia="en-US"/>
          </w:rPr>
          <w:tab/>
        </w:r>
        <w:r w:rsidRPr="0079780C">
          <w:rPr>
            <w:rStyle w:val="Hyperlink"/>
            <w:noProof/>
          </w:rPr>
          <w:t>For 480/960 kHz PRACH, reuse the RA-RNTI expressions from Rel-15/16, with the additional statement that for 480/960 kHz PRACH, t_id should be determined based on a subcarrier spacing of 120 kHz.</w:t>
        </w:r>
      </w:hyperlink>
    </w:p>
    <w:p w14:paraId="747C743C" w14:textId="08A94D8A" w:rsidR="006E1C82" w:rsidRPr="00CE0424" w:rsidRDefault="006E1C82" w:rsidP="006E1C82">
      <w:pPr>
        <w:pStyle w:val="BodyText"/>
        <w:rPr>
          <w:b/>
          <w:bCs/>
        </w:rPr>
      </w:pPr>
      <w:r>
        <w:rPr>
          <w:b/>
          <w:bCs/>
        </w:rPr>
        <w:fldChar w:fldCharType="end"/>
      </w:r>
      <w:r w:rsidRPr="00CE0424">
        <w:rPr>
          <w:b/>
          <w:bCs/>
        </w:rPr>
        <w:t xml:space="preserve"> </w:t>
      </w:r>
    </w:p>
    <w:p w14:paraId="71D79D99" w14:textId="77777777" w:rsidR="00F507D1" w:rsidRPr="00CE0424" w:rsidRDefault="00F507D1" w:rsidP="00CE0424">
      <w:pPr>
        <w:pStyle w:val="Heading1"/>
      </w:pPr>
      <w:bookmarkStart w:id="33" w:name="_In-sequence_SDU_delivery"/>
      <w:bookmarkEnd w:id="33"/>
      <w:r w:rsidRPr="00CE0424">
        <w:t>References</w:t>
      </w:r>
    </w:p>
    <w:p w14:paraId="70887E27" w14:textId="0CEB2146" w:rsidR="00F86CEB" w:rsidRDefault="00F86CEB" w:rsidP="00F86CEB">
      <w:pPr>
        <w:pStyle w:val="Reference"/>
      </w:pPr>
      <w:bookmarkStart w:id="34" w:name="_Ref60753713"/>
      <w:r>
        <w:t>R1-202925, "</w:t>
      </w:r>
      <w:r w:rsidRPr="00AF56A8">
        <w:t>Revised WID</w:t>
      </w:r>
      <w:r>
        <w:t xml:space="preserve"> </w:t>
      </w:r>
      <w:r w:rsidRPr="00AF56A8">
        <w:t>on Extending current NR operation to 71 GHz</w:t>
      </w:r>
      <w:r>
        <w:t>"</w:t>
      </w:r>
      <w:r w:rsidR="009D2848">
        <w:t>,</w:t>
      </w:r>
      <w:r>
        <w:t xml:space="preserve"> CMCC, RAN#90-e, December 2020.</w:t>
      </w:r>
      <w:bookmarkEnd w:id="34"/>
    </w:p>
    <w:p w14:paraId="08277742" w14:textId="404B3CB8" w:rsidR="002E45A0" w:rsidRDefault="0061451B" w:rsidP="002E45A0">
      <w:pPr>
        <w:pStyle w:val="Reference"/>
      </w:pPr>
      <w:bookmarkStart w:id="35" w:name="_Ref60847000"/>
      <w:r>
        <w:t>3GPP TS 38.101-2, "User Equipment (UE) radio transmission and reception; Part 2: Range 2 Standalone"</w:t>
      </w:r>
      <w:r w:rsidR="009D2848">
        <w:t>,</w:t>
      </w:r>
      <w:r>
        <w:t xml:space="preserve"> v16.5.0 September 2020.</w:t>
      </w:r>
      <w:bookmarkEnd w:id="35"/>
    </w:p>
    <w:p w14:paraId="200E4054" w14:textId="491902C5" w:rsidR="00B46C01" w:rsidRDefault="00B46C01" w:rsidP="002E45A0">
      <w:pPr>
        <w:pStyle w:val="Reference"/>
      </w:pPr>
      <w:bookmarkStart w:id="36" w:name="_Ref60993913"/>
      <w:r>
        <w:t>3GPP TS 38.213, “Physical layer procedures for control”, v16.3.0 September 2020.</w:t>
      </w:r>
      <w:bookmarkEnd w:id="36"/>
    </w:p>
    <w:p w14:paraId="5F8C11B0" w14:textId="17374C74" w:rsidR="0013466F" w:rsidRDefault="0013466F" w:rsidP="002E45A0">
      <w:pPr>
        <w:pStyle w:val="Reference"/>
      </w:pPr>
      <w:bookmarkStart w:id="37" w:name="_Ref61010403"/>
      <w:r>
        <w:t>3GPP TS 38.211, “Physical channels and modulation”, v16.3.0 September 2020.</w:t>
      </w:r>
      <w:bookmarkEnd w:id="37"/>
    </w:p>
    <w:p w14:paraId="70E8CAB4" w14:textId="3B6CD81F" w:rsidR="00BD3F19" w:rsidRPr="00983772" w:rsidRDefault="00BD3F19" w:rsidP="00BD3F19">
      <w:pPr>
        <w:pStyle w:val="Reference"/>
        <w:rPr>
          <w:szCs w:val="20"/>
        </w:rPr>
      </w:pPr>
      <w:bookmarkStart w:id="38" w:name="_Ref61360516"/>
      <w:r w:rsidRPr="00983772">
        <w:rPr>
          <w:szCs w:val="20"/>
        </w:rPr>
        <w:t>TR 38.808, “</w:t>
      </w:r>
      <w:r w:rsidRPr="00983772">
        <w:rPr>
          <w:rFonts w:cs="Arial"/>
          <w:color w:val="000000"/>
          <w:szCs w:val="20"/>
        </w:rPr>
        <w:t>Study on supporting NR from 52.6 GHz to 71 GHz</w:t>
      </w:r>
      <w:r w:rsidRPr="00983772">
        <w:rPr>
          <w:szCs w:val="20"/>
        </w:rPr>
        <w:t>”</w:t>
      </w:r>
      <w:r w:rsidR="00992946" w:rsidRPr="00983772">
        <w:rPr>
          <w:szCs w:val="20"/>
        </w:rPr>
        <w:t>, v1.0.0, November 2020.</w:t>
      </w:r>
      <w:bookmarkEnd w:id="38"/>
    </w:p>
    <w:p w14:paraId="12DB230D" w14:textId="0A486621" w:rsidR="0013466F" w:rsidRDefault="00B82F93" w:rsidP="002E45A0">
      <w:pPr>
        <w:pStyle w:val="Reference"/>
      </w:pPr>
      <w:bookmarkStart w:id="39" w:name="_Ref68004703"/>
      <w:r>
        <w:t>3GPP T</w:t>
      </w:r>
      <w:r w:rsidR="00495737">
        <w:t>R</w:t>
      </w:r>
      <w:r>
        <w:t xml:space="preserve"> 38.817</w:t>
      </w:r>
      <w:r w:rsidR="00495737">
        <w:t>-02, “General aspects for Base Station (BS) Radio Frequency (RF) for NR</w:t>
      </w:r>
      <w:r w:rsidR="009D2848">
        <w:t>”</w:t>
      </w:r>
      <w:r w:rsidR="00495737">
        <w:t>, v15.9.0, Sept 2020.</w:t>
      </w:r>
      <w:bookmarkEnd w:id="39"/>
    </w:p>
    <w:p w14:paraId="52FE0F8E" w14:textId="00A53FC1" w:rsidR="00AE36F2" w:rsidRDefault="004220B8" w:rsidP="002E45A0">
      <w:pPr>
        <w:pStyle w:val="Reference"/>
      </w:pPr>
      <w:bookmarkStart w:id="40" w:name="_Ref70589143"/>
      <w:r>
        <w:t>R1-2104173</w:t>
      </w:r>
      <w:r w:rsidR="00AE36F2">
        <w:t>, “Reply LS on the maximum/minimum channel bandwidths and channelization for NR operation in 52.6 to 71 GHz”, RAN4#98bis-e, April 2021.</w:t>
      </w:r>
      <w:bookmarkEnd w:id="40"/>
    </w:p>
    <w:p w14:paraId="572AE2CE" w14:textId="576511ED" w:rsidR="00AE36F2" w:rsidRPr="00CE0424" w:rsidRDefault="00731733" w:rsidP="002E45A0">
      <w:pPr>
        <w:pStyle w:val="Reference"/>
      </w:pPr>
      <w:bookmarkStart w:id="41" w:name="_Ref70958881"/>
      <w:r w:rsidRPr="000978BE">
        <w:t>R1-210</w:t>
      </w:r>
      <w:r w:rsidR="000978BE" w:rsidRPr="000978BE">
        <w:t>4463</w:t>
      </w:r>
      <w:r>
        <w:t>, "Channel access mechanism," Ericsson, RAN1#105-e, May 2021.</w:t>
      </w:r>
      <w:bookmarkEnd w:id="41"/>
    </w:p>
    <w:sectPr w:rsidR="00AE36F2" w:rsidRPr="00CE0424" w:rsidSect="00C473A5">
      <w:headerReference w:type="even" r:id="rId41"/>
      <w:footerReference w:type="default" r:id="rId4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73330A" w14:textId="77777777" w:rsidR="007A32C7" w:rsidRDefault="007A32C7">
      <w:r>
        <w:separator/>
      </w:r>
    </w:p>
  </w:endnote>
  <w:endnote w:type="continuationSeparator" w:id="0">
    <w:p w14:paraId="0F1E6538" w14:textId="77777777" w:rsidR="007A32C7" w:rsidRDefault="007A32C7">
      <w:r>
        <w:continuationSeparator/>
      </w:r>
    </w:p>
  </w:endnote>
  <w:endnote w:type="continuationNotice" w:id="1">
    <w:p w14:paraId="411D8A63" w14:textId="77777777" w:rsidR="007A32C7" w:rsidRDefault="007A32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7A32C7" w:rsidRDefault="007A32C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9E362C" w14:textId="77777777" w:rsidR="007A32C7" w:rsidRDefault="007A32C7">
      <w:r>
        <w:separator/>
      </w:r>
    </w:p>
  </w:footnote>
  <w:footnote w:type="continuationSeparator" w:id="0">
    <w:p w14:paraId="07C6099C" w14:textId="77777777" w:rsidR="007A32C7" w:rsidRDefault="007A32C7">
      <w:r>
        <w:continuationSeparator/>
      </w:r>
    </w:p>
  </w:footnote>
  <w:footnote w:type="continuationNotice" w:id="1">
    <w:p w14:paraId="570BA6B4" w14:textId="77777777" w:rsidR="007A32C7" w:rsidRDefault="007A32C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7A32C7" w:rsidRDefault="007A32C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97236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A54A9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9E66EF"/>
    <w:multiLevelType w:val="hybridMultilevel"/>
    <w:tmpl w:val="3CFC0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4621E"/>
    <w:multiLevelType w:val="multilevel"/>
    <w:tmpl w:val="0D1462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4968DD"/>
    <w:multiLevelType w:val="hybridMultilevel"/>
    <w:tmpl w:val="50BE16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95E3D"/>
    <w:multiLevelType w:val="hybridMultilevel"/>
    <w:tmpl w:val="F0D83762"/>
    <w:lvl w:ilvl="0" w:tplc="2A8A377E">
      <w:start w:val="1"/>
      <w:numFmt w:val="bullet"/>
      <w:lvlText w:val=""/>
      <w:lvlJc w:val="left"/>
      <w:pPr>
        <w:ind w:left="720" w:hanging="360"/>
      </w:pPr>
      <w:rPr>
        <w:rFonts w:ascii="Symbol" w:hAnsi="Symbol" w:hint="default"/>
        <w:sz w:val="22"/>
        <w:szCs w:val="22"/>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0E975D8B"/>
    <w:multiLevelType w:val="hybridMultilevel"/>
    <w:tmpl w:val="EAF0AC7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cs="Times New Roman"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A4516E"/>
    <w:multiLevelType w:val="hybridMultilevel"/>
    <w:tmpl w:val="7F569A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4F505A"/>
    <w:multiLevelType w:val="hybridMultilevel"/>
    <w:tmpl w:val="A40CE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3A774DF"/>
    <w:multiLevelType w:val="hybridMultilevel"/>
    <w:tmpl w:val="BB986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387600"/>
    <w:multiLevelType w:val="hybridMultilevel"/>
    <w:tmpl w:val="EB500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4902B8C"/>
    <w:multiLevelType w:val="hybridMultilevel"/>
    <w:tmpl w:val="55A4C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CF30031"/>
    <w:multiLevelType w:val="hybridMultilevel"/>
    <w:tmpl w:val="FC783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281E32"/>
    <w:multiLevelType w:val="hybridMultilevel"/>
    <w:tmpl w:val="6AD26BD2"/>
    <w:lvl w:ilvl="0" w:tplc="D77E9068">
      <w:start w:val="1"/>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BFD7DB6"/>
    <w:multiLevelType w:val="hybridMultilevel"/>
    <w:tmpl w:val="1CCE74F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78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A620CD"/>
    <w:multiLevelType w:val="hybridMultilevel"/>
    <w:tmpl w:val="3ABCCE2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60CD6F90"/>
    <w:multiLevelType w:val="hybridMultilevel"/>
    <w:tmpl w:val="5EB0E3C2"/>
    <w:lvl w:ilvl="0" w:tplc="4E2A2A40">
      <w:start w:val="9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636A1DBB"/>
    <w:multiLevelType w:val="hybridMultilevel"/>
    <w:tmpl w:val="6C3CD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8C086F"/>
    <w:multiLevelType w:val="hybridMultilevel"/>
    <w:tmpl w:val="61D21E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9E2681"/>
    <w:multiLevelType w:val="hybridMultilevel"/>
    <w:tmpl w:val="2C947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8" w15:restartNumberingAfterBreak="0">
    <w:nsid w:val="6FD7512E"/>
    <w:multiLevelType w:val="hybridMultilevel"/>
    <w:tmpl w:val="0D3AB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098569E"/>
    <w:multiLevelType w:val="hybridMultilevel"/>
    <w:tmpl w:val="7062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20C08D1"/>
    <w:multiLevelType w:val="hybridMultilevel"/>
    <w:tmpl w:val="604CB8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23C47C9"/>
    <w:multiLevelType w:val="hybridMultilevel"/>
    <w:tmpl w:val="38021B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73584A2E"/>
    <w:multiLevelType w:val="hybridMultilevel"/>
    <w:tmpl w:val="BEEAB0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80939B4"/>
    <w:multiLevelType w:val="hybridMultilevel"/>
    <w:tmpl w:val="EB5482B4"/>
    <w:lvl w:ilvl="0" w:tplc="9C2E3464">
      <w:start w:val="1"/>
      <w:numFmt w:val="bullet"/>
      <w:lvlText w:val=""/>
      <w:lvlJc w:val="left"/>
      <w:pPr>
        <w:tabs>
          <w:tab w:val="num" w:pos="720"/>
        </w:tabs>
        <w:ind w:left="720" w:hanging="360"/>
      </w:pPr>
      <w:rPr>
        <w:rFonts w:ascii="Symbol" w:hAnsi="Symbol" w:hint="default"/>
      </w:rPr>
    </w:lvl>
    <w:lvl w:ilvl="1" w:tplc="345E43BE">
      <w:numFmt w:val="bullet"/>
      <w:lvlText w:val="o"/>
      <w:lvlJc w:val="left"/>
      <w:pPr>
        <w:tabs>
          <w:tab w:val="num" w:pos="1440"/>
        </w:tabs>
        <w:ind w:left="1440" w:hanging="360"/>
      </w:pPr>
      <w:rPr>
        <w:rFonts w:ascii="Courier New" w:hAnsi="Courier New" w:hint="default"/>
      </w:rPr>
    </w:lvl>
    <w:lvl w:ilvl="2" w:tplc="259ADB5E">
      <w:numFmt w:val="bullet"/>
      <w:lvlText w:val=""/>
      <w:lvlJc w:val="left"/>
      <w:pPr>
        <w:tabs>
          <w:tab w:val="num" w:pos="2160"/>
        </w:tabs>
        <w:ind w:left="2160" w:hanging="360"/>
      </w:pPr>
      <w:rPr>
        <w:rFonts w:ascii="Wingdings" w:hAnsi="Wingdings" w:hint="default"/>
      </w:rPr>
    </w:lvl>
    <w:lvl w:ilvl="3" w:tplc="6938ED96" w:tentative="1">
      <w:start w:val="1"/>
      <w:numFmt w:val="bullet"/>
      <w:lvlText w:val=""/>
      <w:lvlJc w:val="left"/>
      <w:pPr>
        <w:tabs>
          <w:tab w:val="num" w:pos="2880"/>
        </w:tabs>
        <w:ind w:left="2880" w:hanging="360"/>
      </w:pPr>
      <w:rPr>
        <w:rFonts w:ascii="Symbol" w:hAnsi="Symbol" w:hint="default"/>
      </w:rPr>
    </w:lvl>
    <w:lvl w:ilvl="4" w:tplc="3F9A51DC" w:tentative="1">
      <w:start w:val="1"/>
      <w:numFmt w:val="bullet"/>
      <w:lvlText w:val=""/>
      <w:lvlJc w:val="left"/>
      <w:pPr>
        <w:tabs>
          <w:tab w:val="num" w:pos="3600"/>
        </w:tabs>
        <w:ind w:left="3600" w:hanging="360"/>
      </w:pPr>
      <w:rPr>
        <w:rFonts w:ascii="Symbol" w:hAnsi="Symbol" w:hint="default"/>
      </w:rPr>
    </w:lvl>
    <w:lvl w:ilvl="5" w:tplc="C16A7786" w:tentative="1">
      <w:start w:val="1"/>
      <w:numFmt w:val="bullet"/>
      <w:lvlText w:val=""/>
      <w:lvlJc w:val="left"/>
      <w:pPr>
        <w:tabs>
          <w:tab w:val="num" w:pos="4320"/>
        </w:tabs>
        <w:ind w:left="4320" w:hanging="360"/>
      </w:pPr>
      <w:rPr>
        <w:rFonts w:ascii="Symbol" w:hAnsi="Symbol" w:hint="default"/>
      </w:rPr>
    </w:lvl>
    <w:lvl w:ilvl="6" w:tplc="E2EAB14A" w:tentative="1">
      <w:start w:val="1"/>
      <w:numFmt w:val="bullet"/>
      <w:lvlText w:val=""/>
      <w:lvlJc w:val="left"/>
      <w:pPr>
        <w:tabs>
          <w:tab w:val="num" w:pos="5040"/>
        </w:tabs>
        <w:ind w:left="5040" w:hanging="360"/>
      </w:pPr>
      <w:rPr>
        <w:rFonts w:ascii="Symbol" w:hAnsi="Symbol" w:hint="default"/>
      </w:rPr>
    </w:lvl>
    <w:lvl w:ilvl="7" w:tplc="1444CF0A" w:tentative="1">
      <w:start w:val="1"/>
      <w:numFmt w:val="bullet"/>
      <w:lvlText w:val=""/>
      <w:lvlJc w:val="left"/>
      <w:pPr>
        <w:tabs>
          <w:tab w:val="num" w:pos="5760"/>
        </w:tabs>
        <w:ind w:left="5760" w:hanging="360"/>
      </w:pPr>
      <w:rPr>
        <w:rFonts w:ascii="Symbol" w:hAnsi="Symbol" w:hint="default"/>
      </w:rPr>
    </w:lvl>
    <w:lvl w:ilvl="8" w:tplc="5D445256" w:tentative="1">
      <w:start w:val="1"/>
      <w:numFmt w:val="bullet"/>
      <w:lvlText w:val=""/>
      <w:lvlJc w:val="left"/>
      <w:pPr>
        <w:tabs>
          <w:tab w:val="num" w:pos="6480"/>
        </w:tabs>
        <w:ind w:left="6480" w:hanging="360"/>
      </w:pPr>
      <w:rPr>
        <w:rFonts w:ascii="Symbol" w:hAnsi="Symbol" w:hint="default"/>
      </w:rPr>
    </w:lvl>
  </w:abstractNum>
  <w:num w:numId="1">
    <w:abstractNumId w:val="3"/>
  </w:num>
  <w:num w:numId="2">
    <w:abstractNumId w:val="34"/>
  </w:num>
  <w:num w:numId="3">
    <w:abstractNumId w:val="27"/>
  </w:num>
  <w:num w:numId="4">
    <w:abstractNumId w:val="28"/>
  </w:num>
  <w:num w:numId="5">
    <w:abstractNumId w:val="20"/>
  </w:num>
  <w:num w:numId="6">
    <w:abstractNumId w:val="31"/>
  </w:num>
  <w:num w:numId="7">
    <w:abstractNumId w:val="38"/>
  </w:num>
  <w:num w:numId="8">
    <w:abstractNumId w:val="22"/>
  </w:num>
  <w:num w:numId="9">
    <w:abstractNumId w:val="18"/>
  </w:num>
  <w:num w:numId="10">
    <w:abstractNumId w:val="2"/>
  </w:num>
  <w:num w:numId="11">
    <w:abstractNumId w:val="1"/>
  </w:num>
  <w:num w:numId="12">
    <w:abstractNumId w:val="0"/>
  </w:num>
  <w:num w:numId="13">
    <w:abstractNumId w:val="36"/>
  </w:num>
  <w:num w:numId="14">
    <w:abstractNumId w:val="37"/>
  </w:num>
  <w:num w:numId="15">
    <w:abstractNumId w:val="30"/>
  </w:num>
  <w:num w:numId="16">
    <w:abstractNumId w:val="40"/>
  </w:num>
  <w:num w:numId="17">
    <w:abstractNumId w:val="14"/>
  </w:num>
  <w:num w:numId="18">
    <w:abstractNumId w:val="16"/>
  </w:num>
  <w:num w:numId="19">
    <w:abstractNumId w:val="9"/>
  </w:num>
  <w:num w:numId="20">
    <w:abstractNumId w:val="53"/>
  </w:num>
  <w:num w:numId="21">
    <w:abstractNumId w:val="23"/>
  </w:num>
  <w:num w:numId="22">
    <w:abstractNumId w:val="47"/>
  </w:num>
  <w:num w:numId="23">
    <w:abstractNumId w:val="39"/>
  </w:num>
  <w:num w:numId="24">
    <w:abstractNumId w:val="13"/>
  </w:num>
  <w:num w:numId="25">
    <w:abstractNumId w:val="51"/>
  </w:num>
  <w:num w:numId="26">
    <w:abstractNumId w:val="21"/>
  </w:num>
  <w:num w:numId="27">
    <w:abstractNumId w:val="6"/>
  </w:num>
  <w:num w:numId="28">
    <w:abstractNumId w:val="49"/>
  </w:num>
  <w:num w:numId="29">
    <w:abstractNumId w:val="32"/>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54"/>
  </w:num>
  <w:num w:numId="33">
    <w:abstractNumId w:val="25"/>
  </w:num>
  <w:num w:numId="34">
    <w:abstractNumId w:val="10"/>
  </w:num>
  <w:num w:numId="35">
    <w:abstractNumId w:val="5"/>
  </w:num>
  <w:num w:numId="36">
    <w:abstractNumId w:val="55"/>
  </w:num>
  <w:num w:numId="37">
    <w:abstractNumId w:val="26"/>
  </w:num>
  <w:num w:numId="38">
    <w:abstractNumId w:val="52"/>
  </w:num>
  <w:num w:numId="39">
    <w:abstractNumId w:val="33"/>
  </w:num>
  <w:num w:numId="40">
    <w:abstractNumId w:val="29"/>
  </w:num>
  <w:num w:numId="41">
    <w:abstractNumId w:val="17"/>
  </w:num>
  <w:num w:numId="42">
    <w:abstractNumId w:val="19"/>
  </w:num>
  <w:num w:numId="43">
    <w:abstractNumId w:val="46"/>
  </w:num>
  <w:num w:numId="44">
    <w:abstractNumId w:val="50"/>
  </w:num>
  <w:num w:numId="45">
    <w:abstractNumId w:val="26"/>
  </w:num>
  <w:num w:numId="46">
    <w:abstractNumId w:val="15"/>
  </w:num>
  <w:num w:numId="47">
    <w:abstractNumId w:val="44"/>
  </w:num>
  <w:num w:numId="48">
    <w:abstractNumId w:val="11"/>
  </w:num>
  <w:num w:numId="49">
    <w:abstractNumId w:val="7"/>
  </w:num>
  <w:num w:numId="50">
    <w:abstractNumId w:val="4"/>
  </w:num>
  <w:num w:numId="51">
    <w:abstractNumId w:val="41"/>
  </w:num>
  <w:num w:numId="52">
    <w:abstractNumId w:val="43"/>
  </w:num>
  <w:num w:numId="53">
    <w:abstractNumId w:val="8"/>
  </w:num>
  <w:num w:numId="54">
    <w:abstractNumId w:val="48"/>
  </w:num>
  <w:num w:numId="55">
    <w:abstractNumId w:val="12"/>
  </w:num>
  <w:num w:numId="56">
    <w:abstractNumId w:val="35"/>
  </w:num>
  <w:num w:numId="57">
    <w:abstractNumId w:val="45"/>
  </w:num>
  <w:num w:numId="58">
    <w:abstractNumId w:val="4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4123"/>
    <w:rsid w:val="0000564C"/>
    <w:rsid w:val="00006446"/>
    <w:rsid w:val="00006896"/>
    <w:rsid w:val="00007CDC"/>
    <w:rsid w:val="000103F2"/>
    <w:rsid w:val="00011292"/>
    <w:rsid w:val="00011B28"/>
    <w:rsid w:val="0001333E"/>
    <w:rsid w:val="000138E7"/>
    <w:rsid w:val="00015D15"/>
    <w:rsid w:val="000176AC"/>
    <w:rsid w:val="00021C98"/>
    <w:rsid w:val="00022F57"/>
    <w:rsid w:val="000234B3"/>
    <w:rsid w:val="000237A3"/>
    <w:rsid w:val="0002444A"/>
    <w:rsid w:val="0002564D"/>
    <w:rsid w:val="00025A57"/>
    <w:rsid w:val="00025CA2"/>
    <w:rsid w:val="00025ECA"/>
    <w:rsid w:val="00031C78"/>
    <w:rsid w:val="000325B8"/>
    <w:rsid w:val="00033EF8"/>
    <w:rsid w:val="00034C15"/>
    <w:rsid w:val="000351DF"/>
    <w:rsid w:val="00035D26"/>
    <w:rsid w:val="00035DDD"/>
    <w:rsid w:val="00036BA1"/>
    <w:rsid w:val="0004106B"/>
    <w:rsid w:val="000416C8"/>
    <w:rsid w:val="000422E2"/>
    <w:rsid w:val="000423B5"/>
    <w:rsid w:val="00042739"/>
    <w:rsid w:val="00042F22"/>
    <w:rsid w:val="00043FF2"/>
    <w:rsid w:val="00044164"/>
    <w:rsid w:val="000444EF"/>
    <w:rsid w:val="00044593"/>
    <w:rsid w:val="000474AB"/>
    <w:rsid w:val="00050AE4"/>
    <w:rsid w:val="000511D7"/>
    <w:rsid w:val="00052A07"/>
    <w:rsid w:val="000534E3"/>
    <w:rsid w:val="00053571"/>
    <w:rsid w:val="000539F3"/>
    <w:rsid w:val="00055CC9"/>
    <w:rsid w:val="0005606A"/>
    <w:rsid w:val="0005646E"/>
    <w:rsid w:val="00057117"/>
    <w:rsid w:val="000616E7"/>
    <w:rsid w:val="00063774"/>
    <w:rsid w:val="0006465C"/>
    <w:rsid w:val="0006487E"/>
    <w:rsid w:val="0006513E"/>
    <w:rsid w:val="00065E1A"/>
    <w:rsid w:val="0007146B"/>
    <w:rsid w:val="00071D89"/>
    <w:rsid w:val="000723B8"/>
    <w:rsid w:val="00072D52"/>
    <w:rsid w:val="0007525E"/>
    <w:rsid w:val="00075AE0"/>
    <w:rsid w:val="00077E5F"/>
    <w:rsid w:val="00077EFA"/>
    <w:rsid w:val="0008036A"/>
    <w:rsid w:val="000818FF"/>
    <w:rsid w:val="00081AE6"/>
    <w:rsid w:val="000833B9"/>
    <w:rsid w:val="00084E57"/>
    <w:rsid w:val="000855EB"/>
    <w:rsid w:val="00085B52"/>
    <w:rsid w:val="00085F47"/>
    <w:rsid w:val="000862AC"/>
    <w:rsid w:val="000866F2"/>
    <w:rsid w:val="0008688A"/>
    <w:rsid w:val="000879EA"/>
    <w:rsid w:val="0009009F"/>
    <w:rsid w:val="00090E00"/>
    <w:rsid w:val="00091557"/>
    <w:rsid w:val="000924C1"/>
    <w:rsid w:val="000924F0"/>
    <w:rsid w:val="000931F1"/>
    <w:rsid w:val="000933E2"/>
    <w:rsid w:val="00093474"/>
    <w:rsid w:val="0009510F"/>
    <w:rsid w:val="000959F3"/>
    <w:rsid w:val="00096DBD"/>
    <w:rsid w:val="00097854"/>
    <w:rsid w:val="000978BE"/>
    <w:rsid w:val="000A1B7B"/>
    <w:rsid w:val="000A21EB"/>
    <w:rsid w:val="000A2F87"/>
    <w:rsid w:val="000A46AA"/>
    <w:rsid w:val="000A5031"/>
    <w:rsid w:val="000A56F2"/>
    <w:rsid w:val="000A5ED3"/>
    <w:rsid w:val="000B1533"/>
    <w:rsid w:val="000B2719"/>
    <w:rsid w:val="000B3A8F"/>
    <w:rsid w:val="000B428E"/>
    <w:rsid w:val="000B4AB9"/>
    <w:rsid w:val="000B58C3"/>
    <w:rsid w:val="000B599F"/>
    <w:rsid w:val="000B61E9"/>
    <w:rsid w:val="000B70BF"/>
    <w:rsid w:val="000B7FDD"/>
    <w:rsid w:val="000C165A"/>
    <w:rsid w:val="000C2E19"/>
    <w:rsid w:val="000C634D"/>
    <w:rsid w:val="000D03A8"/>
    <w:rsid w:val="000D0725"/>
    <w:rsid w:val="000D0B07"/>
    <w:rsid w:val="000D0D07"/>
    <w:rsid w:val="000D1CCE"/>
    <w:rsid w:val="000D3820"/>
    <w:rsid w:val="000D4797"/>
    <w:rsid w:val="000D6897"/>
    <w:rsid w:val="000D6E14"/>
    <w:rsid w:val="000E0527"/>
    <w:rsid w:val="000E1E92"/>
    <w:rsid w:val="000F023E"/>
    <w:rsid w:val="000F0573"/>
    <w:rsid w:val="000F06D6"/>
    <w:rsid w:val="000F0793"/>
    <w:rsid w:val="000F0EB1"/>
    <w:rsid w:val="000F1106"/>
    <w:rsid w:val="000F3AA1"/>
    <w:rsid w:val="000F3BE9"/>
    <w:rsid w:val="000F3F6C"/>
    <w:rsid w:val="000F48BE"/>
    <w:rsid w:val="000F6DF3"/>
    <w:rsid w:val="000F74A6"/>
    <w:rsid w:val="000F7C80"/>
    <w:rsid w:val="001005FF"/>
    <w:rsid w:val="00100ED4"/>
    <w:rsid w:val="00105B24"/>
    <w:rsid w:val="001062FB"/>
    <w:rsid w:val="001063E6"/>
    <w:rsid w:val="00106B7E"/>
    <w:rsid w:val="001122E8"/>
    <w:rsid w:val="00113CF4"/>
    <w:rsid w:val="00114711"/>
    <w:rsid w:val="001153EA"/>
    <w:rsid w:val="00115444"/>
    <w:rsid w:val="00115643"/>
    <w:rsid w:val="001157D5"/>
    <w:rsid w:val="001161FC"/>
    <w:rsid w:val="00116765"/>
    <w:rsid w:val="00120804"/>
    <w:rsid w:val="00121133"/>
    <w:rsid w:val="00121234"/>
    <w:rsid w:val="001219F5"/>
    <w:rsid w:val="00121A20"/>
    <w:rsid w:val="0012368A"/>
    <w:rsid w:val="0012377F"/>
    <w:rsid w:val="00123E9F"/>
    <w:rsid w:val="00124314"/>
    <w:rsid w:val="00125B95"/>
    <w:rsid w:val="00126B4A"/>
    <w:rsid w:val="001306D3"/>
    <w:rsid w:val="00131496"/>
    <w:rsid w:val="001329B4"/>
    <w:rsid w:val="00132FD0"/>
    <w:rsid w:val="00133472"/>
    <w:rsid w:val="00133F81"/>
    <w:rsid w:val="001341BB"/>
    <w:rsid w:val="001344C0"/>
    <w:rsid w:val="0013466F"/>
    <w:rsid w:val="001346FA"/>
    <w:rsid w:val="00135252"/>
    <w:rsid w:val="00135E53"/>
    <w:rsid w:val="00137AB5"/>
    <w:rsid w:val="00137F0B"/>
    <w:rsid w:val="0014409A"/>
    <w:rsid w:val="00144706"/>
    <w:rsid w:val="00150E90"/>
    <w:rsid w:val="00151E23"/>
    <w:rsid w:val="001526E0"/>
    <w:rsid w:val="001551B5"/>
    <w:rsid w:val="00156409"/>
    <w:rsid w:val="0016043D"/>
    <w:rsid w:val="00161756"/>
    <w:rsid w:val="001631D9"/>
    <w:rsid w:val="00163494"/>
    <w:rsid w:val="001656BA"/>
    <w:rsid w:val="001659C1"/>
    <w:rsid w:val="001669D4"/>
    <w:rsid w:val="00173A8E"/>
    <w:rsid w:val="0017502C"/>
    <w:rsid w:val="00175139"/>
    <w:rsid w:val="001755DD"/>
    <w:rsid w:val="0018143F"/>
    <w:rsid w:val="001819D8"/>
    <w:rsid w:val="00181DC5"/>
    <w:rsid w:val="00181FF8"/>
    <w:rsid w:val="00183FC9"/>
    <w:rsid w:val="0018575F"/>
    <w:rsid w:val="001906AB"/>
    <w:rsid w:val="00190742"/>
    <w:rsid w:val="00190AC1"/>
    <w:rsid w:val="00192273"/>
    <w:rsid w:val="0019341A"/>
    <w:rsid w:val="001944C5"/>
    <w:rsid w:val="0019562F"/>
    <w:rsid w:val="0019595A"/>
    <w:rsid w:val="00197DF9"/>
    <w:rsid w:val="001A0EBE"/>
    <w:rsid w:val="001A1987"/>
    <w:rsid w:val="001A2564"/>
    <w:rsid w:val="001A3237"/>
    <w:rsid w:val="001A45FC"/>
    <w:rsid w:val="001A4B8B"/>
    <w:rsid w:val="001A5A94"/>
    <w:rsid w:val="001A6173"/>
    <w:rsid w:val="001A6CBA"/>
    <w:rsid w:val="001B0D97"/>
    <w:rsid w:val="001B3AAA"/>
    <w:rsid w:val="001B3D56"/>
    <w:rsid w:val="001B5A5D"/>
    <w:rsid w:val="001C1CE5"/>
    <w:rsid w:val="001C1EE1"/>
    <w:rsid w:val="001C2278"/>
    <w:rsid w:val="001C23E4"/>
    <w:rsid w:val="001C3417"/>
    <w:rsid w:val="001C3D2A"/>
    <w:rsid w:val="001C6C12"/>
    <w:rsid w:val="001C7069"/>
    <w:rsid w:val="001C76CA"/>
    <w:rsid w:val="001D2BE1"/>
    <w:rsid w:val="001D311A"/>
    <w:rsid w:val="001D44B6"/>
    <w:rsid w:val="001D51BA"/>
    <w:rsid w:val="001D53E7"/>
    <w:rsid w:val="001D6342"/>
    <w:rsid w:val="001D6D53"/>
    <w:rsid w:val="001E033A"/>
    <w:rsid w:val="001E559C"/>
    <w:rsid w:val="001E58E2"/>
    <w:rsid w:val="001E7AED"/>
    <w:rsid w:val="001F0204"/>
    <w:rsid w:val="001F03B3"/>
    <w:rsid w:val="001F0CEA"/>
    <w:rsid w:val="001F3916"/>
    <w:rsid w:val="001F40FF"/>
    <w:rsid w:val="001F4719"/>
    <w:rsid w:val="001F54C5"/>
    <w:rsid w:val="001F5F30"/>
    <w:rsid w:val="001F662C"/>
    <w:rsid w:val="001F7074"/>
    <w:rsid w:val="00200490"/>
    <w:rsid w:val="00201126"/>
    <w:rsid w:val="0020154F"/>
    <w:rsid w:val="0020196B"/>
    <w:rsid w:val="00201F3A"/>
    <w:rsid w:val="00202079"/>
    <w:rsid w:val="002025ED"/>
    <w:rsid w:val="00202C2C"/>
    <w:rsid w:val="00203E98"/>
    <w:rsid w:val="00203F96"/>
    <w:rsid w:val="002069B2"/>
    <w:rsid w:val="00207FA3"/>
    <w:rsid w:val="002109D6"/>
    <w:rsid w:val="00214DA8"/>
    <w:rsid w:val="00215423"/>
    <w:rsid w:val="002158FA"/>
    <w:rsid w:val="002173FF"/>
    <w:rsid w:val="00220600"/>
    <w:rsid w:val="00221C29"/>
    <w:rsid w:val="002224DB"/>
    <w:rsid w:val="00222A77"/>
    <w:rsid w:val="0022364F"/>
    <w:rsid w:val="00223FCB"/>
    <w:rsid w:val="0022438F"/>
    <w:rsid w:val="0022448E"/>
    <w:rsid w:val="002252C3"/>
    <w:rsid w:val="00225C54"/>
    <w:rsid w:val="0022660D"/>
    <w:rsid w:val="00227672"/>
    <w:rsid w:val="002277E7"/>
    <w:rsid w:val="00230765"/>
    <w:rsid w:val="00230D18"/>
    <w:rsid w:val="002319BF"/>
    <w:rsid w:val="002319E4"/>
    <w:rsid w:val="00232237"/>
    <w:rsid w:val="002333D4"/>
    <w:rsid w:val="002334C4"/>
    <w:rsid w:val="00235632"/>
    <w:rsid w:val="00235872"/>
    <w:rsid w:val="00240F46"/>
    <w:rsid w:val="00241559"/>
    <w:rsid w:val="00241E41"/>
    <w:rsid w:val="002435B3"/>
    <w:rsid w:val="00245015"/>
    <w:rsid w:val="002458EB"/>
    <w:rsid w:val="00247046"/>
    <w:rsid w:val="002470C9"/>
    <w:rsid w:val="002500C8"/>
    <w:rsid w:val="0025017D"/>
    <w:rsid w:val="002542B7"/>
    <w:rsid w:val="00256740"/>
    <w:rsid w:val="00257543"/>
    <w:rsid w:val="002617E7"/>
    <w:rsid w:val="00264228"/>
    <w:rsid w:val="00264334"/>
    <w:rsid w:val="0026473E"/>
    <w:rsid w:val="00265181"/>
    <w:rsid w:val="00266214"/>
    <w:rsid w:val="00267202"/>
    <w:rsid w:val="00267C83"/>
    <w:rsid w:val="00271012"/>
    <w:rsid w:val="0027144F"/>
    <w:rsid w:val="0027160A"/>
    <w:rsid w:val="00271813"/>
    <w:rsid w:val="00271F3A"/>
    <w:rsid w:val="00273278"/>
    <w:rsid w:val="002737F4"/>
    <w:rsid w:val="00275AED"/>
    <w:rsid w:val="00276B2D"/>
    <w:rsid w:val="002805F5"/>
    <w:rsid w:val="00280751"/>
    <w:rsid w:val="0028280A"/>
    <w:rsid w:val="00283D37"/>
    <w:rsid w:val="002842AB"/>
    <w:rsid w:val="002842CA"/>
    <w:rsid w:val="0028548E"/>
    <w:rsid w:val="00286109"/>
    <w:rsid w:val="00286ACD"/>
    <w:rsid w:val="00287838"/>
    <w:rsid w:val="00287960"/>
    <w:rsid w:val="002907B5"/>
    <w:rsid w:val="002926A1"/>
    <w:rsid w:val="00292EB7"/>
    <w:rsid w:val="0029571B"/>
    <w:rsid w:val="00295B5A"/>
    <w:rsid w:val="00296227"/>
    <w:rsid w:val="0029655F"/>
    <w:rsid w:val="00296F44"/>
    <w:rsid w:val="0029777D"/>
    <w:rsid w:val="002A055E"/>
    <w:rsid w:val="002A1D4E"/>
    <w:rsid w:val="002A2175"/>
    <w:rsid w:val="002A2869"/>
    <w:rsid w:val="002A33F8"/>
    <w:rsid w:val="002A3999"/>
    <w:rsid w:val="002A3D87"/>
    <w:rsid w:val="002B24A6"/>
    <w:rsid w:val="002B24D6"/>
    <w:rsid w:val="002B514C"/>
    <w:rsid w:val="002B6005"/>
    <w:rsid w:val="002B77A9"/>
    <w:rsid w:val="002C0724"/>
    <w:rsid w:val="002C0E84"/>
    <w:rsid w:val="002C1922"/>
    <w:rsid w:val="002C24F7"/>
    <w:rsid w:val="002C41E6"/>
    <w:rsid w:val="002C577C"/>
    <w:rsid w:val="002D0196"/>
    <w:rsid w:val="002D071A"/>
    <w:rsid w:val="002D095F"/>
    <w:rsid w:val="002D1F15"/>
    <w:rsid w:val="002D34B2"/>
    <w:rsid w:val="002D434B"/>
    <w:rsid w:val="002D48B0"/>
    <w:rsid w:val="002D5B37"/>
    <w:rsid w:val="002D7637"/>
    <w:rsid w:val="002E0B19"/>
    <w:rsid w:val="002E11FC"/>
    <w:rsid w:val="002E17F2"/>
    <w:rsid w:val="002E3BD3"/>
    <w:rsid w:val="002E45A0"/>
    <w:rsid w:val="002E7CAE"/>
    <w:rsid w:val="002F0E43"/>
    <w:rsid w:val="002F13E4"/>
    <w:rsid w:val="002F2771"/>
    <w:rsid w:val="002F315D"/>
    <w:rsid w:val="002F37A9"/>
    <w:rsid w:val="002F469E"/>
    <w:rsid w:val="002F5AB4"/>
    <w:rsid w:val="002F7205"/>
    <w:rsid w:val="002F789E"/>
    <w:rsid w:val="00301CE6"/>
    <w:rsid w:val="003024F0"/>
    <w:rsid w:val="0030256B"/>
    <w:rsid w:val="00303771"/>
    <w:rsid w:val="00304C84"/>
    <w:rsid w:val="00304F8B"/>
    <w:rsid w:val="0030501F"/>
    <w:rsid w:val="00305048"/>
    <w:rsid w:val="003063DA"/>
    <w:rsid w:val="003064D8"/>
    <w:rsid w:val="003069DA"/>
    <w:rsid w:val="00307411"/>
    <w:rsid w:val="00307BA1"/>
    <w:rsid w:val="00307C16"/>
    <w:rsid w:val="00310DCB"/>
    <w:rsid w:val="00311702"/>
    <w:rsid w:val="00311E82"/>
    <w:rsid w:val="00313FD6"/>
    <w:rsid w:val="003143BD"/>
    <w:rsid w:val="00315363"/>
    <w:rsid w:val="003167D9"/>
    <w:rsid w:val="003203ED"/>
    <w:rsid w:val="00321680"/>
    <w:rsid w:val="00322C9F"/>
    <w:rsid w:val="003235AB"/>
    <w:rsid w:val="00323BB4"/>
    <w:rsid w:val="00324D01"/>
    <w:rsid w:val="00324D23"/>
    <w:rsid w:val="00325FB3"/>
    <w:rsid w:val="0032631F"/>
    <w:rsid w:val="00326B03"/>
    <w:rsid w:val="0032771D"/>
    <w:rsid w:val="0033001C"/>
    <w:rsid w:val="00331751"/>
    <w:rsid w:val="00333906"/>
    <w:rsid w:val="00334579"/>
    <w:rsid w:val="00335858"/>
    <w:rsid w:val="0033625F"/>
    <w:rsid w:val="00336BDA"/>
    <w:rsid w:val="0034067F"/>
    <w:rsid w:val="00341D4A"/>
    <w:rsid w:val="00342AE3"/>
    <w:rsid w:val="00342BD7"/>
    <w:rsid w:val="00343546"/>
    <w:rsid w:val="0034407C"/>
    <w:rsid w:val="003458B4"/>
    <w:rsid w:val="00345A67"/>
    <w:rsid w:val="00345EA9"/>
    <w:rsid w:val="00346DB5"/>
    <w:rsid w:val="003477B1"/>
    <w:rsid w:val="003502F4"/>
    <w:rsid w:val="0035085B"/>
    <w:rsid w:val="00351957"/>
    <w:rsid w:val="00357380"/>
    <w:rsid w:val="00360180"/>
    <w:rsid w:val="003602D9"/>
    <w:rsid w:val="003604CE"/>
    <w:rsid w:val="00363581"/>
    <w:rsid w:val="00363D67"/>
    <w:rsid w:val="00364E2E"/>
    <w:rsid w:val="00365A6B"/>
    <w:rsid w:val="00370B13"/>
    <w:rsid w:val="00370E47"/>
    <w:rsid w:val="0037317C"/>
    <w:rsid w:val="0037350F"/>
    <w:rsid w:val="003742AC"/>
    <w:rsid w:val="00376A80"/>
    <w:rsid w:val="00376B61"/>
    <w:rsid w:val="00377CE1"/>
    <w:rsid w:val="00382749"/>
    <w:rsid w:val="0038428B"/>
    <w:rsid w:val="003842F6"/>
    <w:rsid w:val="00384790"/>
    <w:rsid w:val="00384A22"/>
    <w:rsid w:val="00385BF0"/>
    <w:rsid w:val="00386C14"/>
    <w:rsid w:val="00387EE7"/>
    <w:rsid w:val="003906AD"/>
    <w:rsid w:val="00391044"/>
    <w:rsid w:val="00392A35"/>
    <w:rsid w:val="003939FF"/>
    <w:rsid w:val="00394E9F"/>
    <w:rsid w:val="003A04EC"/>
    <w:rsid w:val="003A0622"/>
    <w:rsid w:val="003A0FE1"/>
    <w:rsid w:val="003A1779"/>
    <w:rsid w:val="003A2223"/>
    <w:rsid w:val="003A2347"/>
    <w:rsid w:val="003A2A0F"/>
    <w:rsid w:val="003A45A1"/>
    <w:rsid w:val="003A5B0A"/>
    <w:rsid w:val="003A6BAC"/>
    <w:rsid w:val="003A70A4"/>
    <w:rsid w:val="003A732C"/>
    <w:rsid w:val="003A7EF3"/>
    <w:rsid w:val="003B033B"/>
    <w:rsid w:val="003B0EE9"/>
    <w:rsid w:val="003B132D"/>
    <w:rsid w:val="003B159C"/>
    <w:rsid w:val="003B327F"/>
    <w:rsid w:val="003B369F"/>
    <w:rsid w:val="003B36A3"/>
    <w:rsid w:val="003B64BB"/>
    <w:rsid w:val="003B7FE5"/>
    <w:rsid w:val="003C11C8"/>
    <w:rsid w:val="003C26DB"/>
    <w:rsid w:val="003C2702"/>
    <w:rsid w:val="003C3004"/>
    <w:rsid w:val="003C47D2"/>
    <w:rsid w:val="003C4E4B"/>
    <w:rsid w:val="003C5373"/>
    <w:rsid w:val="003C54DD"/>
    <w:rsid w:val="003C7806"/>
    <w:rsid w:val="003D051F"/>
    <w:rsid w:val="003D109F"/>
    <w:rsid w:val="003D1117"/>
    <w:rsid w:val="003D1184"/>
    <w:rsid w:val="003D12C0"/>
    <w:rsid w:val="003D2202"/>
    <w:rsid w:val="003D2478"/>
    <w:rsid w:val="003D308A"/>
    <w:rsid w:val="003D3974"/>
    <w:rsid w:val="003D3C45"/>
    <w:rsid w:val="003D5B1F"/>
    <w:rsid w:val="003D61F0"/>
    <w:rsid w:val="003E15FA"/>
    <w:rsid w:val="003E454C"/>
    <w:rsid w:val="003E55E4"/>
    <w:rsid w:val="003E69B3"/>
    <w:rsid w:val="003E729B"/>
    <w:rsid w:val="003E74E3"/>
    <w:rsid w:val="003F041F"/>
    <w:rsid w:val="003F05C7"/>
    <w:rsid w:val="003F218B"/>
    <w:rsid w:val="003F2CD4"/>
    <w:rsid w:val="003F4006"/>
    <w:rsid w:val="003F58C0"/>
    <w:rsid w:val="003F6BBE"/>
    <w:rsid w:val="004000E8"/>
    <w:rsid w:val="00401853"/>
    <w:rsid w:val="00402E2B"/>
    <w:rsid w:val="0040512B"/>
    <w:rsid w:val="00405174"/>
    <w:rsid w:val="004056FA"/>
    <w:rsid w:val="00405CA5"/>
    <w:rsid w:val="00406CB7"/>
    <w:rsid w:val="004076B6"/>
    <w:rsid w:val="00407CD3"/>
    <w:rsid w:val="00410134"/>
    <w:rsid w:val="00410B72"/>
    <w:rsid w:val="00410F18"/>
    <w:rsid w:val="00411AA8"/>
    <w:rsid w:val="0041239E"/>
    <w:rsid w:val="0041263E"/>
    <w:rsid w:val="00412908"/>
    <w:rsid w:val="004130C0"/>
    <w:rsid w:val="00413AAC"/>
    <w:rsid w:val="00413E92"/>
    <w:rsid w:val="00414428"/>
    <w:rsid w:val="00414D14"/>
    <w:rsid w:val="00415212"/>
    <w:rsid w:val="00417656"/>
    <w:rsid w:val="00417DB2"/>
    <w:rsid w:val="00421105"/>
    <w:rsid w:val="004220B8"/>
    <w:rsid w:val="00422AA4"/>
    <w:rsid w:val="00422E3D"/>
    <w:rsid w:val="004242F4"/>
    <w:rsid w:val="0042432D"/>
    <w:rsid w:val="0042572A"/>
    <w:rsid w:val="00427248"/>
    <w:rsid w:val="00431CAC"/>
    <w:rsid w:val="00433612"/>
    <w:rsid w:val="00434A44"/>
    <w:rsid w:val="004369ED"/>
    <w:rsid w:val="00437447"/>
    <w:rsid w:val="00440DDA"/>
    <w:rsid w:val="00441A92"/>
    <w:rsid w:val="004431DC"/>
    <w:rsid w:val="00443558"/>
    <w:rsid w:val="00444F56"/>
    <w:rsid w:val="0044618D"/>
    <w:rsid w:val="00446426"/>
    <w:rsid w:val="00446488"/>
    <w:rsid w:val="00446AF8"/>
    <w:rsid w:val="00446F8E"/>
    <w:rsid w:val="00450BC8"/>
    <w:rsid w:val="004517AA"/>
    <w:rsid w:val="00451B3E"/>
    <w:rsid w:val="00451F5C"/>
    <w:rsid w:val="00452CAC"/>
    <w:rsid w:val="00452FD3"/>
    <w:rsid w:val="00453A2F"/>
    <w:rsid w:val="00453DE4"/>
    <w:rsid w:val="004540E1"/>
    <w:rsid w:val="004546A9"/>
    <w:rsid w:val="00456014"/>
    <w:rsid w:val="00457565"/>
    <w:rsid w:val="00457B71"/>
    <w:rsid w:val="00460049"/>
    <w:rsid w:val="0046051C"/>
    <w:rsid w:val="0046059B"/>
    <w:rsid w:val="004632FA"/>
    <w:rsid w:val="00464340"/>
    <w:rsid w:val="004643EA"/>
    <w:rsid w:val="00464689"/>
    <w:rsid w:val="004669E2"/>
    <w:rsid w:val="00467BEF"/>
    <w:rsid w:val="00470C31"/>
    <w:rsid w:val="00471DE0"/>
    <w:rsid w:val="004722C1"/>
    <w:rsid w:val="004734D0"/>
    <w:rsid w:val="0047556B"/>
    <w:rsid w:val="004763D4"/>
    <w:rsid w:val="00477768"/>
    <w:rsid w:val="00480687"/>
    <w:rsid w:val="004809DB"/>
    <w:rsid w:val="00480C7D"/>
    <w:rsid w:val="004817FF"/>
    <w:rsid w:val="00486849"/>
    <w:rsid w:val="00487BD5"/>
    <w:rsid w:val="004905AD"/>
    <w:rsid w:val="004919BB"/>
    <w:rsid w:val="00492BC5"/>
    <w:rsid w:val="00495737"/>
    <w:rsid w:val="004964F1"/>
    <w:rsid w:val="00496D0D"/>
    <w:rsid w:val="004A16BC"/>
    <w:rsid w:val="004A2B94"/>
    <w:rsid w:val="004A35CC"/>
    <w:rsid w:val="004A5CD9"/>
    <w:rsid w:val="004A702E"/>
    <w:rsid w:val="004A742D"/>
    <w:rsid w:val="004B116F"/>
    <w:rsid w:val="004B11D0"/>
    <w:rsid w:val="004B2BF0"/>
    <w:rsid w:val="004B581D"/>
    <w:rsid w:val="004B6545"/>
    <w:rsid w:val="004B6F6A"/>
    <w:rsid w:val="004B704E"/>
    <w:rsid w:val="004B7C0C"/>
    <w:rsid w:val="004C096F"/>
    <w:rsid w:val="004C3898"/>
    <w:rsid w:val="004C4BB3"/>
    <w:rsid w:val="004C4D59"/>
    <w:rsid w:val="004C62C3"/>
    <w:rsid w:val="004C65D2"/>
    <w:rsid w:val="004C77AA"/>
    <w:rsid w:val="004D00F7"/>
    <w:rsid w:val="004D1EE4"/>
    <w:rsid w:val="004D33B3"/>
    <w:rsid w:val="004D36B1"/>
    <w:rsid w:val="004D4D22"/>
    <w:rsid w:val="004D7EBD"/>
    <w:rsid w:val="004E0C31"/>
    <w:rsid w:val="004E109D"/>
    <w:rsid w:val="004E2341"/>
    <w:rsid w:val="004E2680"/>
    <w:rsid w:val="004E28F9"/>
    <w:rsid w:val="004E2915"/>
    <w:rsid w:val="004E4405"/>
    <w:rsid w:val="004E462E"/>
    <w:rsid w:val="004E4DD1"/>
    <w:rsid w:val="004E56DC"/>
    <w:rsid w:val="004E6DBB"/>
    <w:rsid w:val="004E76F4"/>
    <w:rsid w:val="004F0B4E"/>
    <w:rsid w:val="004F0B6C"/>
    <w:rsid w:val="004F1405"/>
    <w:rsid w:val="004F2078"/>
    <w:rsid w:val="004F2BDE"/>
    <w:rsid w:val="004F4DA3"/>
    <w:rsid w:val="004F6851"/>
    <w:rsid w:val="004F76F1"/>
    <w:rsid w:val="00504FDC"/>
    <w:rsid w:val="00505082"/>
    <w:rsid w:val="005061FC"/>
    <w:rsid w:val="00506557"/>
    <w:rsid w:val="0050677A"/>
    <w:rsid w:val="005108D8"/>
    <w:rsid w:val="005116F9"/>
    <w:rsid w:val="00512993"/>
    <w:rsid w:val="00512A04"/>
    <w:rsid w:val="00512D19"/>
    <w:rsid w:val="00515025"/>
    <w:rsid w:val="005153A7"/>
    <w:rsid w:val="0052033C"/>
    <w:rsid w:val="005219CF"/>
    <w:rsid w:val="00522566"/>
    <w:rsid w:val="00522644"/>
    <w:rsid w:val="00522B60"/>
    <w:rsid w:val="00522BF6"/>
    <w:rsid w:val="00523A50"/>
    <w:rsid w:val="00531EEA"/>
    <w:rsid w:val="00534B59"/>
    <w:rsid w:val="00536759"/>
    <w:rsid w:val="00537939"/>
    <w:rsid w:val="00537C62"/>
    <w:rsid w:val="005403EE"/>
    <w:rsid w:val="00542F72"/>
    <w:rsid w:val="0054632C"/>
    <w:rsid w:val="00546970"/>
    <w:rsid w:val="00550672"/>
    <w:rsid w:val="00553978"/>
    <w:rsid w:val="00553FE2"/>
    <w:rsid w:val="00554E19"/>
    <w:rsid w:val="0055533F"/>
    <w:rsid w:val="00555D45"/>
    <w:rsid w:val="00556126"/>
    <w:rsid w:val="005569DD"/>
    <w:rsid w:val="00557D99"/>
    <w:rsid w:val="00560A48"/>
    <w:rsid w:val="00560CE0"/>
    <w:rsid w:val="0056121F"/>
    <w:rsid w:val="005634FB"/>
    <w:rsid w:val="00567E2C"/>
    <w:rsid w:val="00571D81"/>
    <w:rsid w:val="00572505"/>
    <w:rsid w:val="0057459F"/>
    <w:rsid w:val="00575BE9"/>
    <w:rsid w:val="00575EB4"/>
    <w:rsid w:val="005813FD"/>
    <w:rsid w:val="00581BC6"/>
    <w:rsid w:val="00582809"/>
    <w:rsid w:val="00582DA2"/>
    <w:rsid w:val="00583DC1"/>
    <w:rsid w:val="00585218"/>
    <w:rsid w:val="0058530E"/>
    <w:rsid w:val="0058569A"/>
    <w:rsid w:val="00585BBB"/>
    <w:rsid w:val="005863B6"/>
    <w:rsid w:val="0058798C"/>
    <w:rsid w:val="00587BA3"/>
    <w:rsid w:val="00587E3A"/>
    <w:rsid w:val="005900FA"/>
    <w:rsid w:val="00593505"/>
    <w:rsid w:val="005935A4"/>
    <w:rsid w:val="005948C2"/>
    <w:rsid w:val="00595DCA"/>
    <w:rsid w:val="0059634D"/>
    <w:rsid w:val="0059779B"/>
    <w:rsid w:val="005979B4"/>
    <w:rsid w:val="005A1AA8"/>
    <w:rsid w:val="005A209A"/>
    <w:rsid w:val="005A662D"/>
    <w:rsid w:val="005A68AE"/>
    <w:rsid w:val="005B121B"/>
    <w:rsid w:val="005B1409"/>
    <w:rsid w:val="005B2E95"/>
    <w:rsid w:val="005B35D7"/>
    <w:rsid w:val="005B3900"/>
    <w:rsid w:val="005B392A"/>
    <w:rsid w:val="005B3AA3"/>
    <w:rsid w:val="005B5AAD"/>
    <w:rsid w:val="005B6F83"/>
    <w:rsid w:val="005B7582"/>
    <w:rsid w:val="005C40FB"/>
    <w:rsid w:val="005C5033"/>
    <w:rsid w:val="005C6590"/>
    <w:rsid w:val="005C74FB"/>
    <w:rsid w:val="005D00FD"/>
    <w:rsid w:val="005D0B4B"/>
    <w:rsid w:val="005D1602"/>
    <w:rsid w:val="005D2206"/>
    <w:rsid w:val="005D6666"/>
    <w:rsid w:val="005D6B03"/>
    <w:rsid w:val="005D6FC3"/>
    <w:rsid w:val="005D7039"/>
    <w:rsid w:val="005D72B9"/>
    <w:rsid w:val="005D79EC"/>
    <w:rsid w:val="005E017D"/>
    <w:rsid w:val="005E0299"/>
    <w:rsid w:val="005E2ED0"/>
    <w:rsid w:val="005E385F"/>
    <w:rsid w:val="005E44F4"/>
    <w:rsid w:val="005E50A0"/>
    <w:rsid w:val="005E5B81"/>
    <w:rsid w:val="005E62E4"/>
    <w:rsid w:val="005E65D2"/>
    <w:rsid w:val="005E6B64"/>
    <w:rsid w:val="005E6E64"/>
    <w:rsid w:val="005E781D"/>
    <w:rsid w:val="005F109E"/>
    <w:rsid w:val="005F2C5D"/>
    <w:rsid w:val="005F2CB1"/>
    <w:rsid w:val="005F3025"/>
    <w:rsid w:val="005F3606"/>
    <w:rsid w:val="005F3E50"/>
    <w:rsid w:val="005F618C"/>
    <w:rsid w:val="005F653B"/>
    <w:rsid w:val="005F70BD"/>
    <w:rsid w:val="0060016A"/>
    <w:rsid w:val="006022CE"/>
    <w:rsid w:val="0060283C"/>
    <w:rsid w:val="006039E1"/>
    <w:rsid w:val="00604F14"/>
    <w:rsid w:val="00605CB2"/>
    <w:rsid w:val="00607622"/>
    <w:rsid w:val="00607766"/>
    <w:rsid w:val="00611B83"/>
    <w:rsid w:val="006121A6"/>
    <w:rsid w:val="0061226F"/>
    <w:rsid w:val="00613257"/>
    <w:rsid w:val="006132B2"/>
    <w:rsid w:val="006133C0"/>
    <w:rsid w:val="0061451B"/>
    <w:rsid w:val="00615151"/>
    <w:rsid w:val="00617E7D"/>
    <w:rsid w:val="00620A71"/>
    <w:rsid w:val="00620D80"/>
    <w:rsid w:val="00622FF8"/>
    <w:rsid w:val="006234A6"/>
    <w:rsid w:val="0062389D"/>
    <w:rsid w:val="00626338"/>
    <w:rsid w:val="00626CE5"/>
    <w:rsid w:val="00627E7E"/>
    <w:rsid w:val="00627EF7"/>
    <w:rsid w:val="00630001"/>
    <w:rsid w:val="006311B3"/>
    <w:rsid w:val="0063142C"/>
    <w:rsid w:val="006322FD"/>
    <w:rsid w:val="0063284C"/>
    <w:rsid w:val="00636398"/>
    <w:rsid w:val="006367E1"/>
    <w:rsid w:val="006368D3"/>
    <w:rsid w:val="006377EC"/>
    <w:rsid w:val="00640390"/>
    <w:rsid w:val="0064151F"/>
    <w:rsid w:val="00641533"/>
    <w:rsid w:val="0064208D"/>
    <w:rsid w:val="0064209A"/>
    <w:rsid w:val="00642CBB"/>
    <w:rsid w:val="00643475"/>
    <w:rsid w:val="00643526"/>
    <w:rsid w:val="0064396A"/>
    <w:rsid w:val="00645C26"/>
    <w:rsid w:val="0064624E"/>
    <w:rsid w:val="006463A4"/>
    <w:rsid w:val="006501C1"/>
    <w:rsid w:val="00650AB9"/>
    <w:rsid w:val="0065222B"/>
    <w:rsid w:val="00655034"/>
    <w:rsid w:val="00655200"/>
    <w:rsid w:val="00655733"/>
    <w:rsid w:val="00655ACD"/>
    <w:rsid w:val="00656A92"/>
    <w:rsid w:val="00656DDE"/>
    <w:rsid w:val="0066011D"/>
    <w:rsid w:val="006607C0"/>
    <w:rsid w:val="00660C07"/>
    <w:rsid w:val="006613A5"/>
    <w:rsid w:val="006613A6"/>
    <w:rsid w:val="00662456"/>
    <w:rsid w:val="006627A2"/>
    <w:rsid w:val="00662886"/>
    <w:rsid w:val="006634E6"/>
    <w:rsid w:val="006655EE"/>
    <w:rsid w:val="00667EE7"/>
    <w:rsid w:val="00670523"/>
    <w:rsid w:val="00670922"/>
    <w:rsid w:val="00670BE1"/>
    <w:rsid w:val="0067218F"/>
    <w:rsid w:val="00673BEA"/>
    <w:rsid w:val="006741F2"/>
    <w:rsid w:val="00674CC3"/>
    <w:rsid w:val="00675C72"/>
    <w:rsid w:val="006771F9"/>
    <w:rsid w:val="006776D7"/>
    <w:rsid w:val="00681003"/>
    <w:rsid w:val="006817C9"/>
    <w:rsid w:val="006835E2"/>
    <w:rsid w:val="00683BFC"/>
    <w:rsid w:val="00683ECE"/>
    <w:rsid w:val="00686917"/>
    <w:rsid w:val="00686E8B"/>
    <w:rsid w:val="00690525"/>
    <w:rsid w:val="00691A8D"/>
    <w:rsid w:val="00691AD2"/>
    <w:rsid w:val="006929A4"/>
    <w:rsid w:val="00692C87"/>
    <w:rsid w:val="00695FC2"/>
    <w:rsid w:val="00696949"/>
    <w:rsid w:val="00696E26"/>
    <w:rsid w:val="00697052"/>
    <w:rsid w:val="006A02CD"/>
    <w:rsid w:val="006A131C"/>
    <w:rsid w:val="006A1A3A"/>
    <w:rsid w:val="006A38DC"/>
    <w:rsid w:val="006A46FB"/>
    <w:rsid w:val="006A5E28"/>
    <w:rsid w:val="006A697B"/>
    <w:rsid w:val="006A7200"/>
    <w:rsid w:val="006A7665"/>
    <w:rsid w:val="006A7AFF"/>
    <w:rsid w:val="006B0453"/>
    <w:rsid w:val="006B1816"/>
    <w:rsid w:val="006B2099"/>
    <w:rsid w:val="006B3405"/>
    <w:rsid w:val="006B3E56"/>
    <w:rsid w:val="006B50CF"/>
    <w:rsid w:val="006C03B8"/>
    <w:rsid w:val="006C1F99"/>
    <w:rsid w:val="006C297A"/>
    <w:rsid w:val="006C36A1"/>
    <w:rsid w:val="006C3E84"/>
    <w:rsid w:val="006C5919"/>
    <w:rsid w:val="006C5EC9"/>
    <w:rsid w:val="006C6059"/>
    <w:rsid w:val="006C7075"/>
    <w:rsid w:val="006C7522"/>
    <w:rsid w:val="006C77D9"/>
    <w:rsid w:val="006C79B4"/>
    <w:rsid w:val="006D1E18"/>
    <w:rsid w:val="006D23D1"/>
    <w:rsid w:val="006D342D"/>
    <w:rsid w:val="006D672E"/>
    <w:rsid w:val="006D6F08"/>
    <w:rsid w:val="006D78C4"/>
    <w:rsid w:val="006D7BD4"/>
    <w:rsid w:val="006E062C"/>
    <w:rsid w:val="006E1C82"/>
    <w:rsid w:val="006E28B7"/>
    <w:rsid w:val="006E2A9B"/>
    <w:rsid w:val="006E3310"/>
    <w:rsid w:val="006E4E39"/>
    <w:rsid w:val="006E565E"/>
    <w:rsid w:val="006E673D"/>
    <w:rsid w:val="006E747A"/>
    <w:rsid w:val="006E7D3B"/>
    <w:rsid w:val="006F1B70"/>
    <w:rsid w:val="006F2A84"/>
    <w:rsid w:val="006F341D"/>
    <w:rsid w:val="006F3CDE"/>
    <w:rsid w:val="006F467C"/>
    <w:rsid w:val="006F49D8"/>
    <w:rsid w:val="006F4FB1"/>
    <w:rsid w:val="006F58D4"/>
    <w:rsid w:val="006F5968"/>
    <w:rsid w:val="006F6582"/>
    <w:rsid w:val="0070024E"/>
    <w:rsid w:val="00700464"/>
    <w:rsid w:val="007029B3"/>
    <w:rsid w:val="0070346E"/>
    <w:rsid w:val="007044D1"/>
    <w:rsid w:val="00704EDB"/>
    <w:rsid w:val="007053F3"/>
    <w:rsid w:val="00706101"/>
    <w:rsid w:val="0070655C"/>
    <w:rsid w:val="00707072"/>
    <w:rsid w:val="00707083"/>
    <w:rsid w:val="00707A2F"/>
    <w:rsid w:val="00707D61"/>
    <w:rsid w:val="00710C4F"/>
    <w:rsid w:val="00712287"/>
    <w:rsid w:val="00712772"/>
    <w:rsid w:val="00713630"/>
    <w:rsid w:val="00713C4C"/>
    <w:rsid w:val="007148D3"/>
    <w:rsid w:val="00714E8E"/>
    <w:rsid w:val="00715B9A"/>
    <w:rsid w:val="00720829"/>
    <w:rsid w:val="00721877"/>
    <w:rsid w:val="00721B32"/>
    <w:rsid w:val="00721CA6"/>
    <w:rsid w:val="00721DC3"/>
    <w:rsid w:val="00724FC6"/>
    <w:rsid w:val="007257D0"/>
    <w:rsid w:val="00725BB7"/>
    <w:rsid w:val="0072642B"/>
    <w:rsid w:val="00726EA6"/>
    <w:rsid w:val="00726F62"/>
    <w:rsid w:val="00727208"/>
    <w:rsid w:val="00727680"/>
    <w:rsid w:val="007310E7"/>
    <w:rsid w:val="00731733"/>
    <w:rsid w:val="007319F0"/>
    <w:rsid w:val="00732C4F"/>
    <w:rsid w:val="007340CA"/>
    <w:rsid w:val="007348B1"/>
    <w:rsid w:val="00735C41"/>
    <w:rsid w:val="00735DC8"/>
    <w:rsid w:val="007362A6"/>
    <w:rsid w:val="00736D7D"/>
    <w:rsid w:val="00737888"/>
    <w:rsid w:val="007400BA"/>
    <w:rsid w:val="00740114"/>
    <w:rsid w:val="00740E58"/>
    <w:rsid w:val="00740EBF"/>
    <w:rsid w:val="00741EBB"/>
    <w:rsid w:val="00742D8A"/>
    <w:rsid w:val="007445A0"/>
    <w:rsid w:val="00744AAD"/>
    <w:rsid w:val="0074524B"/>
    <w:rsid w:val="0074566A"/>
    <w:rsid w:val="00745C6F"/>
    <w:rsid w:val="00747D8B"/>
    <w:rsid w:val="00750160"/>
    <w:rsid w:val="0075049D"/>
    <w:rsid w:val="00750A6A"/>
    <w:rsid w:val="00751228"/>
    <w:rsid w:val="00752BEA"/>
    <w:rsid w:val="0075615C"/>
    <w:rsid w:val="00756581"/>
    <w:rsid w:val="007571E1"/>
    <w:rsid w:val="00760327"/>
    <w:rsid w:val="007604B2"/>
    <w:rsid w:val="007617C3"/>
    <w:rsid w:val="00765281"/>
    <w:rsid w:val="00766BAD"/>
    <w:rsid w:val="007729A2"/>
    <w:rsid w:val="007739A6"/>
    <w:rsid w:val="00773BFF"/>
    <w:rsid w:val="00774E7E"/>
    <w:rsid w:val="007755CB"/>
    <w:rsid w:val="007755F2"/>
    <w:rsid w:val="00776971"/>
    <w:rsid w:val="00780A80"/>
    <w:rsid w:val="00780DA7"/>
    <w:rsid w:val="007814A2"/>
    <w:rsid w:val="0078177E"/>
    <w:rsid w:val="00781A50"/>
    <w:rsid w:val="00782565"/>
    <w:rsid w:val="00782A97"/>
    <w:rsid w:val="0078304C"/>
    <w:rsid w:val="00783673"/>
    <w:rsid w:val="00783C35"/>
    <w:rsid w:val="00785490"/>
    <w:rsid w:val="007875BC"/>
    <w:rsid w:val="007925EA"/>
    <w:rsid w:val="00793CD8"/>
    <w:rsid w:val="00795C92"/>
    <w:rsid w:val="00796231"/>
    <w:rsid w:val="00796681"/>
    <w:rsid w:val="00796895"/>
    <w:rsid w:val="00796E03"/>
    <w:rsid w:val="00797247"/>
    <w:rsid w:val="007A1295"/>
    <w:rsid w:val="007A1CB3"/>
    <w:rsid w:val="007A282E"/>
    <w:rsid w:val="007A306F"/>
    <w:rsid w:val="007A32C7"/>
    <w:rsid w:val="007A3B89"/>
    <w:rsid w:val="007A43A6"/>
    <w:rsid w:val="007A44B6"/>
    <w:rsid w:val="007A58A6"/>
    <w:rsid w:val="007A5CC6"/>
    <w:rsid w:val="007B0CAB"/>
    <w:rsid w:val="007B0EF8"/>
    <w:rsid w:val="007B1784"/>
    <w:rsid w:val="007B3D2D"/>
    <w:rsid w:val="007B50AE"/>
    <w:rsid w:val="007B51DF"/>
    <w:rsid w:val="007B53EC"/>
    <w:rsid w:val="007B78EE"/>
    <w:rsid w:val="007B79E8"/>
    <w:rsid w:val="007C05DD"/>
    <w:rsid w:val="007C06B7"/>
    <w:rsid w:val="007C1321"/>
    <w:rsid w:val="007C37D2"/>
    <w:rsid w:val="007C3D18"/>
    <w:rsid w:val="007C5D13"/>
    <w:rsid w:val="007C60BF"/>
    <w:rsid w:val="007C6A07"/>
    <w:rsid w:val="007C75A1"/>
    <w:rsid w:val="007C77A5"/>
    <w:rsid w:val="007D04E5"/>
    <w:rsid w:val="007D5901"/>
    <w:rsid w:val="007D5DBC"/>
    <w:rsid w:val="007D7526"/>
    <w:rsid w:val="007E047D"/>
    <w:rsid w:val="007E11AB"/>
    <w:rsid w:val="007E4610"/>
    <w:rsid w:val="007E4715"/>
    <w:rsid w:val="007E505B"/>
    <w:rsid w:val="007E66C1"/>
    <w:rsid w:val="007E66D5"/>
    <w:rsid w:val="007E7091"/>
    <w:rsid w:val="007F0064"/>
    <w:rsid w:val="007F2178"/>
    <w:rsid w:val="007F3B4E"/>
    <w:rsid w:val="007F44F8"/>
    <w:rsid w:val="007F7DDB"/>
    <w:rsid w:val="0080080A"/>
    <w:rsid w:val="00801588"/>
    <w:rsid w:val="008015B5"/>
    <w:rsid w:val="00803E72"/>
    <w:rsid w:val="00803FAE"/>
    <w:rsid w:val="0080430B"/>
    <w:rsid w:val="00804643"/>
    <w:rsid w:val="00804965"/>
    <w:rsid w:val="00805690"/>
    <w:rsid w:val="00805702"/>
    <w:rsid w:val="0080605F"/>
    <w:rsid w:val="00807786"/>
    <w:rsid w:val="00807CC2"/>
    <w:rsid w:val="00810876"/>
    <w:rsid w:val="00811FCB"/>
    <w:rsid w:val="00813CA8"/>
    <w:rsid w:val="008158D6"/>
    <w:rsid w:val="00817196"/>
    <w:rsid w:val="00817C79"/>
    <w:rsid w:val="00823116"/>
    <w:rsid w:val="008235DB"/>
    <w:rsid w:val="0082421A"/>
    <w:rsid w:val="00824AB4"/>
    <w:rsid w:val="00825A75"/>
    <w:rsid w:val="00825C42"/>
    <w:rsid w:val="00825D25"/>
    <w:rsid w:val="00827905"/>
    <w:rsid w:val="00827D6F"/>
    <w:rsid w:val="00831207"/>
    <w:rsid w:val="00831409"/>
    <w:rsid w:val="00831494"/>
    <w:rsid w:val="00833B7A"/>
    <w:rsid w:val="00833C62"/>
    <w:rsid w:val="00835047"/>
    <w:rsid w:val="0083546B"/>
    <w:rsid w:val="00835899"/>
    <w:rsid w:val="008376AC"/>
    <w:rsid w:val="00837F48"/>
    <w:rsid w:val="00840578"/>
    <w:rsid w:val="0084206F"/>
    <w:rsid w:val="0084318F"/>
    <w:rsid w:val="00843797"/>
    <w:rsid w:val="008444E8"/>
    <w:rsid w:val="00844E80"/>
    <w:rsid w:val="008452E9"/>
    <w:rsid w:val="00846FE7"/>
    <w:rsid w:val="00847D9B"/>
    <w:rsid w:val="00847E00"/>
    <w:rsid w:val="00850DAF"/>
    <w:rsid w:val="008517A7"/>
    <w:rsid w:val="00853C9D"/>
    <w:rsid w:val="00853D18"/>
    <w:rsid w:val="00856911"/>
    <w:rsid w:val="0085756D"/>
    <w:rsid w:val="0086244C"/>
    <w:rsid w:val="008627ED"/>
    <w:rsid w:val="00863555"/>
    <w:rsid w:val="00864895"/>
    <w:rsid w:val="008655CF"/>
    <w:rsid w:val="0086568B"/>
    <w:rsid w:val="0086687B"/>
    <w:rsid w:val="00866E25"/>
    <w:rsid w:val="008677FD"/>
    <w:rsid w:val="008706D4"/>
    <w:rsid w:val="00870F8A"/>
    <w:rsid w:val="00871013"/>
    <w:rsid w:val="008719A4"/>
    <w:rsid w:val="00871D23"/>
    <w:rsid w:val="008722B3"/>
    <w:rsid w:val="00872481"/>
    <w:rsid w:val="00873013"/>
    <w:rsid w:val="008734D7"/>
    <w:rsid w:val="00874312"/>
    <w:rsid w:val="0087437C"/>
    <w:rsid w:val="00875CD7"/>
    <w:rsid w:val="008766C5"/>
    <w:rsid w:val="00876B4D"/>
    <w:rsid w:val="00877F18"/>
    <w:rsid w:val="00881B6F"/>
    <w:rsid w:val="00881CEA"/>
    <w:rsid w:val="00881D84"/>
    <w:rsid w:val="00885A95"/>
    <w:rsid w:val="00891E0C"/>
    <w:rsid w:val="00893C4A"/>
    <w:rsid w:val="008941E3"/>
    <w:rsid w:val="00894A88"/>
    <w:rsid w:val="00895386"/>
    <w:rsid w:val="00896483"/>
    <w:rsid w:val="008A189D"/>
    <w:rsid w:val="008A21FF"/>
    <w:rsid w:val="008A2A8F"/>
    <w:rsid w:val="008A2CE2"/>
    <w:rsid w:val="008A30AC"/>
    <w:rsid w:val="008A44B8"/>
    <w:rsid w:val="008A51A8"/>
    <w:rsid w:val="008A54C7"/>
    <w:rsid w:val="008A580C"/>
    <w:rsid w:val="008A72F3"/>
    <w:rsid w:val="008A77D8"/>
    <w:rsid w:val="008B0483"/>
    <w:rsid w:val="008B120C"/>
    <w:rsid w:val="008B2AD4"/>
    <w:rsid w:val="008B486B"/>
    <w:rsid w:val="008B51A0"/>
    <w:rsid w:val="008B592A"/>
    <w:rsid w:val="008B66B3"/>
    <w:rsid w:val="008B7B5C"/>
    <w:rsid w:val="008C0C99"/>
    <w:rsid w:val="008C2017"/>
    <w:rsid w:val="008C2CD3"/>
    <w:rsid w:val="008C4958"/>
    <w:rsid w:val="008C4BAA"/>
    <w:rsid w:val="008C6AE8"/>
    <w:rsid w:val="008C6C38"/>
    <w:rsid w:val="008C7573"/>
    <w:rsid w:val="008C7845"/>
    <w:rsid w:val="008D00A5"/>
    <w:rsid w:val="008D1282"/>
    <w:rsid w:val="008D21D1"/>
    <w:rsid w:val="008D34F1"/>
    <w:rsid w:val="008D39D8"/>
    <w:rsid w:val="008D6D1A"/>
    <w:rsid w:val="008E0110"/>
    <w:rsid w:val="008E065E"/>
    <w:rsid w:val="008E0927"/>
    <w:rsid w:val="008E1650"/>
    <w:rsid w:val="008E1909"/>
    <w:rsid w:val="008E21AF"/>
    <w:rsid w:val="008E3B7C"/>
    <w:rsid w:val="008E3C17"/>
    <w:rsid w:val="008E4B74"/>
    <w:rsid w:val="008E5B49"/>
    <w:rsid w:val="008E5DD3"/>
    <w:rsid w:val="008E64FE"/>
    <w:rsid w:val="008E6747"/>
    <w:rsid w:val="008E6E7F"/>
    <w:rsid w:val="008E7547"/>
    <w:rsid w:val="008F1C4E"/>
    <w:rsid w:val="008F1EAB"/>
    <w:rsid w:val="008F25B6"/>
    <w:rsid w:val="008F33DC"/>
    <w:rsid w:val="008F4595"/>
    <w:rsid w:val="008F477F"/>
    <w:rsid w:val="008F7BC6"/>
    <w:rsid w:val="00900CFD"/>
    <w:rsid w:val="00901B51"/>
    <w:rsid w:val="00902350"/>
    <w:rsid w:val="0090336B"/>
    <w:rsid w:val="009033A2"/>
    <w:rsid w:val="009044C6"/>
    <w:rsid w:val="00904704"/>
    <w:rsid w:val="009053AA"/>
    <w:rsid w:val="00906939"/>
    <w:rsid w:val="00906F67"/>
    <w:rsid w:val="00910B7D"/>
    <w:rsid w:val="009111B6"/>
    <w:rsid w:val="00911DFB"/>
    <w:rsid w:val="00912931"/>
    <w:rsid w:val="00912A4E"/>
    <w:rsid w:val="00913547"/>
    <w:rsid w:val="009139D9"/>
    <w:rsid w:val="00914AD8"/>
    <w:rsid w:val="00916079"/>
    <w:rsid w:val="00917CE9"/>
    <w:rsid w:val="0092014E"/>
    <w:rsid w:val="0092075B"/>
    <w:rsid w:val="00920B50"/>
    <w:rsid w:val="00920BF2"/>
    <w:rsid w:val="00922010"/>
    <w:rsid w:val="00925A40"/>
    <w:rsid w:val="00925EFE"/>
    <w:rsid w:val="00927880"/>
    <w:rsid w:val="009300D7"/>
    <w:rsid w:val="0093071A"/>
    <w:rsid w:val="00931BD9"/>
    <w:rsid w:val="009326CE"/>
    <w:rsid w:val="00932F06"/>
    <w:rsid w:val="00935245"/>
    <w:rsid w:val="009359EE"/>
    <w:rsid w:val="009368F3"/>
    <w:rsid w:val="00936FC0"/>
    <w:rsid w:val="00936FD7"/>
    <w:rsid w:val="009405B9"/>
    <w:rsid w:val="00941126"/>
    <w:rsid w:val="00941636"/>
    <w:rsid w:val="00943742"/>
    <w:rsid w:val="00944029"/>
    <w:rsid w:val="00945387"/>
    <w:rsid w:val="00945C05"/>
    <w:rsid w:val="00946945"/>
    <w:rsid w:val="00947713"/>
    <w:rsid w:val="00950286"/>
    <w:rsid w:val="00950ABA"/>
    <w:rsid w:val="00950DE7"/>
    <w:rsid w:val="009517CD"/>
    <w:rsid w:val="00951E58"/>
    <w:rsid w:val="009529E6"/>
    <w:rsid w:val="00953920"/>
    <w:rsid w:val="00953BC5"/>
    <w:rsid w:val="00953D47"/>
    <w:rsid w:val="009547DA"/>
    <w:rsid w:val="00955356"/>
    <w:rsid w:val="00955E47"/>
    <w:rsid w:val="0095681E"/>
    <w:rsid w:val="009572D4"/>
    <w:rsid w:val="00957A2B"/>
    <w:rsid w:val="009612A8"/>
    <w:rsid w:val="00961921"/>
    <w:rsid w:val="00961BB5"/>
    <w:rsid w:val="0096252F"/>
    <w:rsid w:val="009629B8"/>
    <w:rsid w:val="00962D9B"/>
    <w:rsid w:val="0096430A"/>
    <w:rsid w:val="0096494C"/>
    <w:rsid w:val="0096554B"/>
    <w:rsid w:val="0096584A"/>
    <w:rsid w:val="009705E4"/>
    <w:rsid w:val="00971F08"/>
    <w:rsid w:val="00972FEB"/>
    <w:rsid w:val="0097308B"/>
    <w:rsid w:val="00974661"/>
    <w:rsid w:val="0097603D"/>
    <w:rsid w:val="00976949"/>
    <w:rsid w:val="00976F7A"/>
    <w:rsid w:val="00976FA9"/>
    <w:rsid w:val="00977A48"/>
    <w:rsid w:val="00980477"/>
    <w:rsid w:val="009812FA"/>
    <w:rsid w:val="00981984"/>
    <w:rsid w:val="00981FD4"/>
    <w:rsid w:val="00983772"/>
    <w:rsid w:val="00984317"/>
    <w:rsid w:val="00984F92"/>
    <w:rsid w:val="00985253"/>
    <w:rsid w:val="009853B3"/>
    <w:rsid w:val="00986845"/>
    <w:rsid w:val="00990630"/>
    <w:rsid w:val="009910CA"/>
    <w:rsid w:val="00991761"/>
    <w:rsid w:val="00992946"/>
    <w:rsid w:val="00994DCA"/>
    <w:rsid w:val="009960EC"/>
    <w:rsid w:val="00996275"/>
    <w:rsid w:val="009970DD"/>
    <w:rsid w:val="009A0FBA"/>
    <w:rsid w:val="009A11D8"/>
    <w:rsid w:val="009A1601"/>
    <w:rsid w:val="009A1D6E"/>
    <w:rsid w:val="009A397E"/>
    <w:rsid w:val="009A3BB6"/>
    <w:rsid w:val="009A45F7"/>
    <w:rsid w:val="009A462D"/>
    <w:rsid w:val="009A5CBA"/>
    <w:rsid w:val="009A7703"/>
    <w:rsid w:val="009A7AA4"/>
    <w:rsid w:val="009B0BDD"/>
    <w:rsid w:val="009B1F30"/>
    <w:rsid w:val="009B26EF"/>
    <w:rsid w:val="009B3AC2"/>
    <w:rsid w:val="009B44F6"/>
    <w:rsid w:val="009B4DF4"/>
    <w:rsid w:val="009B564E"/>
    <w:rsid w:val="009B6D9A"/>
    <w:rsid w:val="009B7070"/>
    <w:rsid w:val="009B7E87"/>
    <w:rsid w:val="009C0169"/>
    <w:rsid w:val="009C403E"/>
    <w:rsid w:val="009C6853"/>
    <w:rsid w:val="009D2848"/>
    <w:rsid w:val="009D4FF0"/>
    <w:rsid w:val="009D679E"/>
    <w:rsid w:val="009D6983"/>
    <w:rsid w:val="009D703C"/>
    <w:rsid w:val="009D7156"/>
    <w:rsid w:val="009D718F"/>
    <w:rsid w:val="009D76D2"/>
    <w:rsid w:val="009D79CB"/>
    <w:rsid w:val="009E068F"/>
    <w:rsid w:val="009E140D"/>
    <w:rsid w:val="009E14E0"/>
    <w:rsid w:val="009E19B5"/>
    <w:rsid w:val="009E1E57"/>
    <w:rsid w:val="009E2111"/>
    <w:rsid w:val="009E35DB"/>
    <w:rsid w:val="009E47A3"/>
    <w:rsid w:val="009E5AAC"/>
    <w:rsid w:val="009E6F22"/>
    <w:rsid w:val="009F08F3"/>
    <w:rsid w:val="009F2147"/>
    <w:rsid w:val="009F344F"/>
    <w:rsid w:val="009F394C"/>
    <w:rsid w:val="009F4F4A"/>
    <w:rsid w:val="009F6E43"/>
    <w:rsid w:val="00A00442"/>
    <w:rsid w:val="00A0200E"/>
    <w:rsid w:val="00A031D8"/>
    <w:rsid w:val="00A031E1"/>
    <w:rsid w:val="00A048A8"/>
    <w:rsid w:val="00A04F49"/>
    <w:rsid w:val="00A05CB1"/>
    <w:rsid w:val="00A12E65"/>
    <w:rsid w:val="00A13E54"/>
    <w:rsid w:val="00A14622"/>
    <w:rsid w:val="00A165D9"/>
    <w:rsid w:val="00A17C49"/>
    <w:rsid w:val="00A17F63"/>
    <w:rsid w:val="00A20B66"/>
    <w:rsid w:val="00A20CD1"/>
    <w:rsid w:val="00A2193B"/>
    <w:rsid w:val="00A21ED5"/>
    <w:rsid w:val="00A222ED"/>
    <w:rsid w:val="00A226E5"/>
    <w:rsid w:val="00A2351A"/>
    <w:rsid w:val="00A24322"/>
    <w:rsid w:val="00A264A9"/>
    <w:rsid w:val="00A265E1"/>
    <w:rsid w:val="00A26DCF"/>
    <w:rsid w:val="00A27785"/>
    <w:rsid w:val="00A30187"/>
    <w:rsid w:val="00A305D7"/>
    <w:rsid w:val="00A30E41"/>
    <w:rsid w:val="00A338F0"/>
    <w:rsid w:val="00A3448A"/>
    <w:rsid w:val="00A348C5"/>
    <w:rsid w:val="00A34DA9"/>
    <w:rsid w:val="00A35B29"/>
    <w:rsid w:val="00A36297"/>
    <w:rsid w:val="00A364A7"/>
    <w:rsid w:val="00A41E2B"/>
    <w:rsid w:val="00A4260B"/>
    <w:rsid w:val="00A42EB6"/>
    <w:rsid w:val="00A438A1"/>
    <w:rsid w:val="00A4418E"/>
    <w:rsid w:val="00A45B74"/>
    <w:rsid w:val="00A47A58"/>
    <w:rsid w:val="00A52835"/>
    <w:rsid w:val="00A52E1D"/>
    <w:rsid w:val="00A546E3"/>
    <w:rsid w:val="00A56CEA"/>
    <w:rsid w:val="00A5773C"/>
    <w:rsid w:val="00A5791E"/>
    <w:rsid w:val="00A608E7"/>
    <w:rsid w:val="00A61499"/>
    <w:rsid w:val="00A6233C"/>
    <w:rsid w:val="00A62A77"/>
    <w:rsid w:val="00A631AB"/>
    <w:rsid w:val="00A63483"/>
    <w:rsid w:val="00A63696"/>
    <w:rsid w:val="00A647D1"/>
    <w:rsid w:val="00A64F6A"/>
    <w:rsid w:val="00A6540A"/>
    <w:rsid w:val="00A657D7"/>
    <w:rsid w:val="00A660AC"/>
    <w:rsid w:val="00A675FC"/>
    <w:rsid w:val="00A67E6C"/>
    <w:rsid w:val="00A71B99"/>
    <w:rsid w:val="00A739D0"/>
    <w:rsid w:val="00A74D0B"/>
    <w:rsid w:val="00A75A9A"/>
    <w:rsid w:val="00A761D4"/>
    <w:rsid w:val="00A76DF2"/>
    <w:rsid w:val="00A77EC4"/>
    <w:rsid w:val="00A809C3"/>
    <w:rsid w:val="00A833D7"/>
    <w:rsid w:val="00A847F3"/>
    <w:rsid w:val="00A8534C"/>
    <w:rsid w:val="00A86334"/>
    <w:rsid w:val="00A87E25"/>
    <w:rsid w:val="00A92879"/>
    <w:rsid w:val="00A92C7D"/>
    <w:rsid w:val="00A9442A"/>
    <w:rsid w:val="00A945BF"/>
    <w:rsid w:val="00A97D4C"/>
    <w:rsid w:val="00AA016F"/>
    <w:rsid w:val="00AA0F08"/>
    <w:rsid w:val="00AA1B07"/>
    <w:rsid w:val="00AA1ED6"/>
    <w:rsid w:val="00AA51D6"/>
    <w:rsid w:val="00AA7979"/>
    <w:rsid w:val="00AB0BC8"/>
    <w:rsid w:val="00AB11CA"/>
    <w:rsid w:val="00AB14D9"/>
    <w:rsid w:val="00AB1774"/>
    <w:rsid w:val="00AB1807"/>
    <w:rsid w:val="00AB2881"/>
    <w:rsid w:val="00AB44F9"/>
    <w:rsid w:val="00AB479E"/>
    <w:rsid w:val="00AB4AB8"/>
    <w:rsid w:val="00AB4CE5"/>
    <w:rsid w:val="00AB655E"/>
    <w:rsid w:val="00AB6E63"/>
    <w:rsid w:val="00AB6F80"/>
    <w:rsid w:val="00AB7A74"/>
    <w:rsid w:val="00AC007F"/>
    <w:rsid w:val="00AC0312"/>
    <w:rsid w:val="00AC2ECD"/>
    <w:rsid w:val="00AC3119"/>
    <w:rsid w:val="00AC49FB"/>
    <w:rsid w:val="00AC5A10"/>
    <w:rsid w:val="00AC5BFE"/>
    <w:rsid w:val="00AC63EF"/>
    <w:rsid w:val="00AC68B3"/>
    <w:rsid w:val="00AC7690"/>
    <w:rsid w:val="00AD0AA3"/>
    <w:rsid w:val="00AD0F13"/>
    <w:rsid w:val="00AD273D"/>
    <w:rsid w:val="00AD2ED0"/>
    <w:rsid w:val="00AD3F94"/>
    <w:rsid w:val="00AD48A2"/>
    <w:rsid w:val="00AD4A5A"/>
    <w:rsid w:val="00AD50BA"/>
    <w:rsid w:val="00AE0735"/>
    <w:rsid w:val="00AE0B6E"/>
    <w:rsid w:val="00AE1603"/>
    <w:rsid w:val="00AE27AC"/>
    <w:rsid w:val="00AE36F2"/>
    <w:rsid w:val="00AE37A4"/>
    <w:rsid w:val="00AE3CFE"/>
    <w:rsid w:val="00AE40E0"/>
    <w:rsid w:val="00AE4224"/>
    <w:rsid w:val="00AE4DBA"/>
    <w:rsid w:val="00AE4F07"/>
    <w:rsid w:val="00AE59A1"/>
    <w:rsid w:val="00AE7767"/>
    <w:rsid w:val="00AF11DF"/>
    <w:rsid w:val="00AF1C5D"/>
    <w:rsid w:val="00AF2320"/>
    <w:rsid w:val="00AF350F"/>
    <w:rsid w:val="00AF42D7"/>
    <w:rsid w:val="00AF4A71"/>
    <w:rsid w:val="00AF79D1"/>
    <w:rsid w:val="00B006FE"/>
    <w:rsid w:val="00B007CB"/>
    <w:rsid w:val="00B01DF9"/>
    <w:rsid w:val="00B02AA9"/>
    <w:rsid w:val="00B02FA3"/>
    <w:rsid w:val="00B03075"/>
    <w:rsid w:val="00B03A1F"/>
    <w:rsid w:val="00B04B4C"/>
    <w:rsid w:val="00B05084"/>
    <w:rsid w:val="00B055FE"/>
    <w:rsid w:val="00B05B80"/>
    <w:rsid w:val="00B0614B"/>
    <w:rsid w:val="00B06970"/>
    <w:rsid w:val="00B11374"/>
    <w:rsid w:val="00B11A90"/>
    <w:rsid w:val="00B11B38"/>
    <w:rsid w:val="00B14458"/>
    <w:rsid w:val="00B14947"/>
    <w:rsid w:val="00B157F9"/>
    <w:rsid w:val="00B17D9B"/>
    <w:rsid w:val="00B20256"/>
    <w:rsid w:val="00B20D09"/>
    <w:rsid w:val="00B231F6"/>
    <w:rsid w:val="00B24963"/>
    <w:rsid w:val="00B255E1"/>
    <w:rsid w:val="00B2763F"/>
    <w:rsid w:val="00B27AAC"/>
    <w:rsid w:val="00B30929"/>
    <w:rsid w:val="00B3122D"/>
    <w:rsid w:val="00B3302B"/>
    <w:rsid w:val="00B33918"/>
    <w:rsid w:val="00B33D7D"/>
    <w:rsid w:val="00B372AA"/>
    <w:rsid w:val="00B40445"/>
    <w:rsid w:val="00B409E0"/>
    <w:rsid w:val="00B41888"/>
    <w:rsid w:val="00B41FDF"/>
    <w:rsid w:val="00B42EBF"/>
    <w:rsid w:val="00B43B5F"/>
    <w:rsid w:val="00B4538E"/>
    <w:rsid w:val="00B45961"/>
    <w:rsid w:val="00B45A52"/>
    <w:rsid w:val="00B46175"/>
    <w:rsid w:val="00B4675A"/>
    <w:rsid w:val="00B46C01"/>
    <w:rsid w:val="00B5293A"/>
    <w:rsid w:val="00B548B7"/>
    <w:rsid w:val="00B55967"/>
    <w:rsid w:val="00B55B75"/>
    <w:rsid w:val="00B563F2"/>
    <w:rsid w:val="00B56AD7"/>
    <w:rsid w:val="00B5714F"/>
    <w:rsid w:val="00B57EC8"/>
    <w:rsid w:val="00B61EE4"/>
    <w:rsid w:val="00B639F5"/>
    <w:rsid w:val="00B63E62"/>
    <w:rsid w:val="00B655BA"/>
    <w:rsid w:val="00B66089"/>
    <w:rsid w:val="00B664C7"/>
    <w:rsid w:val="00B713D8"/>
    <w:rsid w:val="00B73077"/>
    <w:rsid w:val="00B739F6"/>
    <w:rsid w:val="00B76097"/>
    <w:rsid w:val="00B7722C"/>
    <w:rsid w:val="00B776A8"/>
    <w:rsid w:val="00B779EB"/>
    <w:rsid w:val="00B80DE0"/>
    <w:rsid w:val="00B81A6C"/>
    <w:rsid w:val="00B82AFD"/>
    <w:rsid w:val="00B82F93"/>
    <w:rsid w:val="00B83BBA"/>
    <w:rsid w:val="00B857BA"/>
    <w:rsid w:val="00B85DE5"/>
    <w:rsid w:val="00B90F73"/>
    <w:rsid w:val="00B932C6"/>
    <w:rsid w:val="00B93B59"/>
    <w:rsid w:val="00B9406A"/>
    <w:rsid w:val="00B95BBF"/>
    <w:rsid w:val="00BA1E47"/>
    <w:rsid w:val="00BA2280"/>
    <w:rsid w:val="00BA2A08"/>
    <w:rsid w:val="00BA348A"/>
    <w:rsid w:val="00BA3630"/>
    <w:rsid w:val="00BA5499"/>
    <w:rsid w:val="00BA56D2"/>
    <w:rsid w:val="00BA5EAE"/>
    <w:rsid w:val="00BA76E0"/>
    <w:rsid w:val="00BA7AFF"/>
    <w:rsid w:val="00BB104A"/>
    <w:rsid w:val="00BB1C6C"/>
    <w:rsid w:val="00BB2A25"/>
    <w:rsid w:val="00BB4055"/>
    <w:rsid w:val="00BB45F1"/>
    <w:rsid w:val="00BB51E9"/>
    <w:rsid w:val="00BB6793"/>
    <w:rsid w:val="00BB6C4F"/>
    <w:rsid w:val="00BB6F59"/>
    <w:rsid w:val="00BC05BD"/>
    <w:rsid w:val="00BC0FDC"/>
    <w:rsid w:val="00BC21A0"/>
    <w:rsid w:val="00BC28A0"/>
    <w:rsid w:val="00BC3053"/>
    <w:rsid w:val="00BC4D2E"/>
    <w:rsid w:val="00BC63D9"/>
    <w:rsid w:val="00BC73E3"/>
    <w:rsid w:val="00BD1B28"/>
    <w:rsid w:val="00BD3F19"/>
    <w:rsid w:val="00BD4038"/>
    <w:rsid w:val="00BD48AC"/>
    <w:rsid w:val="00BD5F1A"/>
    <w:rsid w:val="00BD5FDF"/>
    <w:rsid w:val="00BE1234"/>
    <w:rsid w:val="00BE2FA6"/>
    <w:rsid w:val="00BE333F"/>
    <w:rsid w:val="00BE3AB1"/>
    <w:rsid w:val="00BE73B4"/>
    <w:rsid w:val="00BE7406"/>
    <w:rsid w:val="00BE7603"/>
    <w:rsid w:val="00BF1574"/>
    <w:rsid w:val="00BF31FD"/>
    <w:rsid w:val="00BF3279"/>
    <w:rsid w:val="00BF3D1D"/>
    <w:rsid w:val="00BF3FE6"/>
    <w:rsid w:val="00BF458F"/>
    <w:rsid w:val="00BF48ED"/>
    <w:rsid w:val="00BF74C7"/>
    <w:rsid w:val="00BF74CE"/>
    <w:rsid w:val="00C008FD"/>
    <w:rsid w:val="00C015F1"/>
    <w:rsid w:val="00C01F33"/>
    <w:rsid w:val="00C02223"/>
    <w:rsid w:val="00C02CC6"/>
    <w:rsid w:val="00C040F7"/>
    <w:rsid w:val="00C042D5"/>
    <w:rsid w:val="00C044AB"/>
    <w:rsid w:val="00C0555F"/>
    <w:rsid w:val="00C05706"/>
    <w:rsid w:val="00C062A1"/>
    <w:rsid w:val="00C06829"/>
    <w:rsid w:val="00C07377"/>
    <w:rsid w:val="00C07CC0"/>
    <w:rsid w:val="00C101B9"/>
    <w:rsid w:val="00C10478"/>
    <w:rsid w:val="00C1201F"/>
    <w:rsid w:val="00C12107"/>
    <w:rsid w:val="00C12398"/>
    <w:rsid w:val="00C12BA6"/>
    <w:rsid w:val="00C1394A"/>
    <w:rsid w:val="00C14636"/>
    <w:rsid w:val="00C14D4B"/>
    <w:rsid w:val="00C154BB"/>
    <w:rsid w:val="00C1610B"/>
    <w:rsid w:val="00C16EF2"/>
    <w:rsid w:val="00C204D8"/>
    <w:rsid w:val="00C2079B"/>
    <w:rsid w:val="00C2188F"/>
    <w:rsid w:val="00C21FD2"/>
    <w:rsid w:val="00C222ED"/>
    <w:rsid w:val="00C279B5"/>
    <w:rsid w:val="00C27BD7"/>
    <w:rsid w:val="00C27C45"/>
    <w:rsid w:val="00C31050"/>
    <w:rsid w:val="00C315BC"/>
    <w:rsid w:val="00C3697D"/>
    <w:rsid w:val="00C3719D"/>
    <w:rsid w:val="00C37CB2"/>
    <w:rsid w:val="00C45C51"/>
    <w:rsid w:val="00C45E91"/>
    <w:rsid w:val="00C46C4E"/>
    <w:rsid w:val="00C470FF"/>
    <w:rsid w:val="00C473A5"/>
    <w:rsid w:val="00C476E8"/>
    <w:rsid w:val="00C528B2"/>
    <w:rsid w:val="00C52967"/>
    <w:rsid w:val="00C54995"/>
    <w:rsid w:val="00C54D41"/>
    <w:rsid w:val="00C5594F"/>
    <w:rsid w:val="00C56C45"/>
    <w:rsid w:val="00C56FB2"/>
    <w:rsid w:val="00C60783"/>
    <w:rsid w:val="00C62395"/>
    <w:rsid w:val="00C63A22"/>
    <w:rsid w:val="00C64672"/>
    <w:rsid w:val="00C65518"/>
    <w:rsid w:val="00C66E35"/>
    <w:rsid w:val="00C70697"/>
    <w:rsid w:val="00C72093"/>
    <w:rsid w:val="00C72853"/>
    <w:rsid w:val="00C72EF4"/>
    <w:rsid w:val="00C73E39"/>
    <w:rsid w:val="00C744FE"/>
    <w:rsid w:val="00C75D2F"/>
    <w:rsid w:val="00C767BE"/>
    <w:rsid w:val="00C76E3C"/>
    <w:rsid w:val="00C770D4"/>
    <w:rsid w:val="00C80095"/>
    <w:rsid w:val="00C81568"/>
    <w:rsid w:val="00C818B1"/>
    <w:rsid w:val="00C82F9E"/>
    <w:rsid w:val="00C85310"/>
    <w:rsid w:val="00C87BC6"/>
    <w:rsid w:val="00C9027A"/>
    <w:rsid w:val="00C9068E"/>
    <w:rsid w:val="00C93814"/>
    <w:rsid w:val="00C93C4B"/>
    <w:rsid w:val="00C942BF"/>
    <w:rsid w:val="00C944AB"/>
    <w:rsid w:val="00C9546B"/>
    <w:rsid w:val="00C95B40"/>
    <w:rsid w:val="00C96489"/>
    <w:rsid w:val="00CA0F5D"/>
    <w:rsid w:val="00CA1ED8"/>
    <w:rsid w:val="00CA2AAA"/>
    <w:rsid w:val="00CA4EC7"/>
    <w:rsid w:val="00CA69CF"/>
    <w:rsid w:val="00CB1F63"/>
    <w:rsid w:val="00CB3EA7"/>
    <w:rsid w:val="00CB7170"/>
    <w:rsid w:val="00CC040E"/>
    <w:rsid w:val="00CC0CFB"/>
    <w:rsid w:val="00CC111F"/>
    <w:rsid w:val="00CC1469"/>
    <w:rsid w:val="00CC2011"/>
    <w:rsid w:val="00CC3EA0"/>
    <w:rsid w:val="00CC3FC6"/>
    <w:rsid w:val="00CC5044"/>
    <w:rsid w:val="00CC56D1"/>
    <w:rsid w:val="00CC581B"/>
    <w:rsid w:val="00CC5E6B"/>
    <w:rsid w:val="00CC636F"/>
    <w:rsid w:val="00CC7B45"/>
    <w:rsid w:val="00CD0A7F"/>
    <w:rsid w:val="00CD1188"/>
    <w:rsid w:val="00CD1880"/>
    <w:rsid w:val="00CD2ED1"/>
    <w:rsid w:val="00CD337B"/>
    <w:rsid w:val="00CE0424"/>
    <w:rsid w:val="00CE08D0"/>
    <w:rsid w:val="00CE143E"/>
    <w:rsid w:val="00CE7561"/>
    <w:rsid w:val="00CF1354"/>
    <w:rsid w:val="00CF13E1"/>
    <w:rsid w:val="00CF3B1F"/>
    <w:rsid w:val="00CF3BF6"/>
    <w:rsid w:val="00CF495B"/>
    <w:rsid w:val="00CF625B"/>
    <w:rsid w:val="00CF687E"/>
    <w:rsid w:val="00CF7EC5"/>
    <w:rsid w:val="00D011D8"/>
    <w:rsid w:val="00D026F0"/>
    <w:rsid w:val="00D0349B"/>
    <w:rsid w:val="00D0362F"/>
    <w:rsid w:val="00D05755"/>
    <w:rsid w:val="00D06359"/>
    <w:rsid w:val="00D07A45"/>
    <w:rsid w:val="00D10249"/>
    <w:rsid w:val="00D102A9"/>
    <w:rsid w:val="00D115C3"/>
    <w:rsid w:val="00D11897"/>
    <w:rsid w:val="00D13135"/>
    <w:rsid w:val="00D13E4E"/>
    <w:rsid w:val="00D16D9E"/>
    <w:rsid w:val="00D21632"/>
    <w:rsid w:val="00D239A7"/>
    <w:rsid w:val="00D23A04"/>
    <w:rsid w:val="00D23F47"/>
    <w:rsid w:val="00D2511A"/>
    <w:rsid w:val="00D255CF"/>
    <w:rsid w:val="00D26205"/>
    <w:rsid w:val="00D30925"/>
    <w:rsid w:val="00D31A07"/>
    <w:rsid w:val="00D32067"/>
    <w:rsid w:val="00D33E28"/>
    <w:rsid w:val="00D35B16"/>
    <w:rsid w:val="00D35DFF"/>
    <w:rsid w:val="00D36E71"/>
    <w:rsid w:val="00D37D87"/>
    <w:rsid w:val="00D4032A"/>
    <w:rsid w:val="00D40B33"/>
    <w:rsid w:val="00D41223"/>
    <w:rsid w:val="00D42028"/>
    <w:rsid w:val="00D4318F"/>
    <w:rsid w:val="00D438BF"/>
    <w:rsid w:val="00D43A5D"/>
    <w:rsid w:val="00D440F8"/>
    <w:rsid w:val="00D4587B"/>
    <w:rsid w:val="00D46613"/>
    <w:rsid w:val="00D477C7"/>
    <w:rsid w:val="00D478EB"/>
    <w:rsid w:val="00D5130F"/>
    <w:rsid w:val="00D546FF"/>
    <w:rsid w:val="00D55AD5"/>
    <w:rsid w:val="00D576CA"/>
    <w:rsid w:val="00D60F9C"/>
    <w:rsid w:val="00D61AF5"/>
    <w:rsid w:val="00D6236A"/>
    <w:rsid w:val="00D645D7"/>
    <w:rsid w:val="00D652B5"/>
    <w:rsid w:val="00D65340"/>
    <w:rsid w:val="00D65A95"/>
    <w:rsid w:val="00D66155"/>
    <w:rsid w:val="00D6670F"/>
    <w:rsid w:val="00D67762"/>
    <w:rsid w:val="00D708B0"/>
    <w:rsid w:val="00D70EF2"/>
    <w:rsid w:val="00D727B3"/>
    <w:rsid w:val="00D75836"/>
    <w:rsid w:val="00D774E7"/>
    <w:rsid w:val="00D77B1D"/>
    <w:rsid w:val="00D8021F"/>
    <w:rsid w:val="00D80383"/>
    <w:rsid w:val="00D823C6"/>
    <w:rsid w:val="00D8327F"/>
    <w:rsid w:val="00D83B64"/>
    <w:rsid w:val="00D84C0F"/>
    <w:rsid w:val="00D850CD"/>
    <w:rsid w:val="00D86B27"/>
    <w:rsid w:val="00D86CA3"/>
    <w:rsid w:val="00D86FF4"/>
    <w:rsid w:val="00D871CE"/>
    <w:rsid w:val="00D9078D"/>
    <w:rsid w:val="00D90C93"/>
    <w:rsid w:val="00D9196D"/>
    <w:rsid w:val="00D9251B"/>
    <w:rsid w:val="00D92982"/>
    <w:rsid w:val="00D92C6E"/>
    <w:rsid w:val="00D9341A"/>
    <w:rsid w:val="00D972FD"/>
    <w:rsid w:val="00DA2BFF"/>
    <w:rsid w:val="00DA305E"/>
    <w:rsid w:val="00DA3D3A"/>
    <w:rsid w:val="00DA5417"/>
    <w:rsid w:val="00DA56E8"/>
    <w:rsid w:val="00DA595B"/>
    <w:rsid w:val="00DA5E7D"/>
    <w:rsid w:val="00DB0A9F"/>
    <w:rsid w:val="00DB377D"/>
    <w:rsid w:val="00DB3904"/>
    <w:rsid w:val="00DB3C73"/>
    <w:rsid w:val="00DB6B30"/>
    <w:rsid w:val="00DC2D36"/>
    <w:rsid w:val="00DC325D"/>
    <w:rsid w:val="00DC4504"/>
    <w:rsid w:val="00DC53EF"/>
    <w:rsid w:val="00DC5A2F"/>
    <w:rsid w:val="00DD115D"/>
    <w:rsid w:val="00DD12B2"/>
    <w:rsid w:val="00DD3222"/>
    <w:rsid w:val="00DD3BD3"/>
    <w:rsid w:val="00DD4828"/>
    <w:rsid w:val="00DD4BAF"/>
    <w:rsid w:val="00DD6863"/>
    <w:rsid w:val="00DD722D"/>
    <w:rsid w:val="00DD7F3D"/>
    <w:rsid w:val="00DE12C5"/>
    <w:rsid w:val="00DE18D4"/>
    <w:rsid w:val="00DE1D49"/>
    <w:rsid w:val="00DE2DFA"/>
    <w:rsid w:val="00DE31E1"/>
    <w:rsid w:val="00DE35AD"/>
    <w:rsid w:val="00DE4CF7"/>
    <w:rsid w:val="00DE5608"/>
    <w:rsid w:val="00DE58D0"/>
    <w:rsid w:val="00DE654F"/>
    <w:rsid w:val="00DE71A3"/>
    <w:rsid w:val="00DF0B6E"/>
    <w:rsid w:val="00DF15E0"/>
    <w:rsid w:val="00DF37A0"/>
    <w:rsid w:val="00DF395E"/>
    <w:rsid w:val="00DF4CC5"/>
    <w:rsid w:val="00DF60BC"/>
    <w:rsid w:val="00DF6FC0"/>
    <w:rsid w:val="00DF7B93"/>
    <w:rsid w:val="00E0058D"/>
    <w:rsid w:val="00E04C0F"/>
    <w:rsid w:val="00E0546C"/>
    <w:rsid w:val="00E073EB"/>
    <w:rsid w:val="00E10A22"/>
    <w:rsid w:val="00E10B56"/>
    <w:rsid w:val="00E110E7"/>
    <w:rsid w:val="00E11B20"/>
    <w:rsid w:val="00E134F5"/>
    <w:rsid w:val="00E140BD"/>
    <w:rsid w:val="00E14A12"/>
    <w:rsid w:val="00E17FA2"/>
    <w:rsid w:val="00E20E36"/>
    <w:rsid w:val="00E22330"/>
    <w:rsid w:val="00E23C80"/>
    <w:rsid w:val="00E243CD"/>
    <w:rsid w:val="00E26042"/>
    <w:rsid w:val="00E2650A"/>
    <w:rsid w:val="00E30B5A"/>
    <w:rsid w:val="00E3123D"/>
    <w:rsid w:val="00E31461"/>
    <w:rsid w:val="00E31D43"/>
    <w:rsid w:val="00E32608"/>
    <w:rsid w:val="00E33E9F"/>
    <w:rsid w:val="00E34188"/>
    <w:rsid w:val="00E34B6E"/>
    <w:rsid w:val="00E352DB"/>
    <w:rsid w:val="00E35559"/>
    <w:rsid w:val="00E3723A"/>
    <w:rsid w:val="00E37860"/>
    <w:rsid w:val="00E408EA"/>
    <w:rsid w:val="00E431CB"/>
    <w:rsid w:val="00E43216"/>
    <w:rsid w:val="00E43E89"/>
    <w:rsid w:val="00E446F1"/>
    <w:rsid w:val="00E44B96"/>
    <w:rsid w:val="00E44D9E"/>
    <w:rsid w:val="00E46494"/>
    <w:rsid w:val="00E46886"/>
    <w:rsid w:val="00E46F58"/>
    <w:rsid w:val="00E475B5"/>
    <w:rsid w:val="00E47AEF"/>
    <w:rsid w:val="00E507FB"/>
    <w:rsid w:val="00E51E6C"/>
    <w:rsid w:val="00E52458"/>
    <w:rsid w:val="00E53B75"/>
    <w:rsid w:val="00E54E3B"/>
    <w:rsid w:val="00E56FC7"/>
    <w:rsid w:val="00E57084"/>
    <w:rsid w:val="00E57565"/>
    <w:rsid w:val="00E611C2"/>
    <w:rsid w:val="00E618C4"/>
    <w:rsid w:val="00E63838"/>
    <w:rsid w:val="00E64434"/>
    <w:rsid w:val="00E66076"/>
    <w:rsid w:val="00E6692D"/>
    <w:rsid w:val="00E67C51"/>
    <w:rsid w:val="00E709BA"/>
    <w:rsid w:val="00E71BB0"/>
    <w:rsid w:val="00E72AAB"/>
    <w:rsid w:val="00E72EFC"/>
    <w:rsid w:val="00E734D8"/>
    <w:rsid w:val="00E7437E"/>
    <w:rsid w:val="00E75517"/>
    <w:rsid w:val="00E758EC"/>
    <w:rsid w:val="00E75F59"/>
    <w:rsid w:val="00E7640C"/>
    <w:rsid w:val="00E809C9"/>
    <w:rsid w:val="00E8234C"/>
    <w:rsid w:val="00E82750"/>
    <w:rsid w:val="00E82B2C"/>
    <w:rsid w:val="00E83298"/>
    <w:rsid w:val="00E83AA9"/>
    <w:rsid w:val="00E84941"/>
    <w:rsid w:val="00E84B7B"/>
    <w:rsid w:val="00E85928"/>
    <w:rsid w:val="00E86734"/>
    <w:rsid w:val="00E87822"/>
    <w:rsid w:val="00E90395"/>
    <w:rsid w:val="00E90E49"/>
    <w:rsid w:val="00E917F9"/>
    <w:rsid w:val="00E9291C"/>
    <w:rsid w:val="00E93287"/>
    <w:rsid w:val="00E93FFE"/>
    <w:rsid w:val="00E94F8A"/>
    <w:rsid w:val="00E950F1"/>
    <w:rsid w:val="00E974D9"/>
    <w:rsid w:val="00EA2514"/>
    <w:rsid w:val="00EA2F2B"/>
    <w:rsid w:val="00EA33B7"/>
    <w:rsid w:val="00EA348E"/>
    <w:rsid w:val="00EA3E73"/>
    <w:rsid w:val="00EA7A41"/>
    <w:rsid w:val="00EA7E43"/>
    <w:rsid w:val="00EB077B"/>
    <w:rsid w:val="00EB0DAD"/>
    <w:rsid w:val="00EB3FB8"/>
    <w:rsid w:val="00EB4A61"/>
    <w:rsid w:val="00EB4EA2"/>
    <w:rsid w:val="00EB7B8B"/>
    <w:rsid w:val="00EC24D5"/>
    <w:rsid w:val="00EC26FC"/>
    <w:rsid w:val="00EC27C6"/>
    <w:rsid w:val="00EC4207"/>
    <w:rsid w:val="00EC5653"/>
    <w:rsid w:val="00EC71CE"/>
    <w:rsid w:val="00EC74AE"/>
    <w:rsid w:val="00ED1006"/>
    <w:rsid w:val="00ED1988"/>
    <w:rsid w:val="00ED26B8"/>
    <w:rsid w:val="00ED4331"/>
    <w:rsid w:val="00ED47B5"/>
    <w:rsid w:val="00ED49F5"/>
    <w:rsid w:val="00EE33CD"/>
    <w:rsid w:val="00EE68F7"/>
    <w:rsid w:val="00EE6934"/>
    <w:rsid w:val="00EF064A"/>
    <w:rsid w:val="00EF15D9"/>
    <w:rsid w:val="00EF18FE"/>
    <w:rsid w:val="00EF459A"/>
    <w:rsid w:val="00EF5787"/>
    <w:rsid w:val="00EF5C79"/>
    <w:rsid w:val="00EF60D0"/>
    <w:rsid w:val="00F010E9"/>
    <w:rsid w:val="00F02921"/>
    <w:rsid w:val="00F0528D"/>
    <w:rsid w:val="00F05B9E"/>
    <w:rsid w:val="00F06C67"/>
    <w:rsid w:val="00F06DFD"/>
    <w:rsid w:val="00F071D1"/>
    <w:rsid w:val="00F07533"/>
    <w:rsid w:val="00F07C59"/>
    <w:rsid w:val="00F10629"/>
    <w:rsid w:val="00F1068F"/>
    <w:rsid w:val="00F10A86"/>
    <w:rsid w:val="00F117EF"/>
    <w:rsid w:val="00F15FA5"/>
    <w:rsid w:val="00F168F1"/>
    <w:rsid w:val="00F1706C"/>
    <w:rsid w:val="00F20454"/>
    <w:rsid w:val="00F20986"/>
    <w:rsid w:val="00F209B7"/>
    <w:rsid w:val="00F20D02"/>
    <w:rsid w:val="00F224D7"/>
    <w:rsid w:val="00F22CBB"/>
    <w:rsid w:val="00F2376F"/>
    <w:rsid w:val="00F23F72"/>
    <w:rsid w:val="00F243D8"/>
    <w:rsid w:val="00F24AC5"/>
    <w:rsid w:val="00F3047B"/>
    <w:rsid w:val="00F30828"/>
    <w:rsid w:val="00F313D6"/>
    <w:rsid w:val="00F325B2"/>
    <w:rsid w:val="00F35876"/>
    <w:rsid w:val="00F3593D"/>
    <w:rsid w:val="00F40271"/>
    <w:rsid w:val="00F40F0C"/>
    <w:rsid w:val="00F417D1"/>
    <w:rsid w:val="00F428AF"/>
    <w:rsid w:val="00F4587F"/>
    <w:rsid w:val="00F4766C"/>
    <w:rsid w:val="00F50214"/>
    <w:rsid w:val="00F5060E"/>
    <w:rsid w:val="00F507D1"/>
    <w:rsid w:val="00F519CE"/>
    <w:rsid w:val="00F51ADA"/>
    <w:rsid w:val="00F51CEF"/>
    <w:rsid w:val="00F53FDA"/>
    <w:rsid w:val="00F5508F"/>
    <w:rsid w:val="00F5624F"/>
    <w:rsid w:val="00F60203"/>
    <w:rsid w:val="00F607C5"/>
    <w:rsid w:val="00F60DEA"/>
    <w:rsid w:val="00F6302A"/>
    <w:rsid w:val="00F6332D"/>
    <w:rsid w:val="00F638C4"/>
    <w:rsid w:val="00F63950"/>
    <w:rsid w:val="00F63F13"/>
    <w:rsid w:val="00F63F22"/>
    <w:rsid w:val="00F64C2B"/>
    <w:rsid w:val="00F651BE"/>
    <w:rsid w:val="00F6542E"/>
    <w:rsid w:val="00F666D2"/>
    <w:rsid w:val="00F66F8D"/>
    <w:rsid w:val="00F67556"/>
    <w:rsid w:val="00F67F53"/>
    <w:rsid w:val="00F70377"/>
    <w:rsid w:val="00F703BE"/>
    <w:rsid w:val="00F713BB"/>
    <w:rsid w:val="00F71DF9"/>
    <w:rsid w:val="00F71F69"/>
    <w:rsid w:val="00F72B72"/>
    <w:rsid w:val="00F73329"/>
    <w:rsid w:val="00F7407A"/>
    <w:rsid w:val="00F74BB9"/>
    <w:rsid w:val="00F74D04"/>
    <w:rsid w:val="00F74F0E"/>
    <w:rsid w:val="00F75582"/>
    <w:rsid w:val="00F76EFA"/>
    <w:rsid w:val="00F77E9D"/>
    <w:rsid w:val="00F8000F"/>
    <w:rsid w:val="00F804BE"/>
    <w:rsid w:val="00F817CE"/>
    <w:rsid w:val="00F81BBF"/>
    <w:rsid w:val="00F822F3"/>
    <w:rsid w:val="00F8456C"/>
    <w:rsid w:val="00F859D8"/>
    <w:rsid w:val="00F860BD"/>
    <w:rsid w:val="00F86446"/>
    <w:rsid w:val="00F868F5"/>
    <w:rsid w:val="00F86CEB"/>
    <w:rsid w:val="00F872A6"/>
    <w:rsid w:val="00F87DEE"/>
    <w:rsid w:val="00F9056A"/>
    <w:rsid w:val="00F90A3C"/>
    <w:rsid w:val="00F90F8D"/>
    <w:rsid w:val="00F91916"/>
    <w:rsid w:val="00F92039"/>
    <w:rsid w:val="00F92782"/>
    <w:rsid w:val="00F9350B"/>
    <w:rsid w:val="00F93AA9"/>
    <w:rsid w:val="00F9563A"/>
    <w:rsid w:val="00F96985"/>
    <w:rsid w:val="00F97838"/>
    <w:rsid w:val="00F97BEE"/>
    <w:rsid w:val="00FA2BB3"/>
    <w:rsid w:val="00FA3272"/>
    <w:rsid w:val="00FA41D8"/>
    <w:rsid w:val="00FA487B"/>
    <w:rsid w:val="00FA4A5E"/>
    <w:rsid w:val="00FA61B8"/>
    <w:rsid w:val="00FB36EF"/>
    <w:rsid w:val="00FB4C80"/>
    <w:rsid w:val="00FB5D0C"/>
    <w:rsid w:val="00FB6896"/>
    <w:rsid w:val="00FB6A6A"/>
    <w:rsid w:val="00FB729E"/>
    <w:rsid w:val="00FC1106"/>
    <w:rsid w:val="00FC199F"/>
    <w:rsid w:val="00FC3F3E"/>
    <w:rsid w:val="00FC4226"/>
    <w:rsid w:val="00FC4D21"/>
    <w:rsid w:val="00FC5496"/>
    <w:rsid w:val="00FC54CF"/>
    <w:rsid w:val="00FC569B"/>
    <w:rsid w:val="00FC5F6F"/>
    <w:rsid w:val="00FC650E"/>
    <w:rsid w:val="00FC65B8"/>
    <w:rsid w:val="00FC6A06"/>
    <w:rsid w:val="00FC7429"/>
    <w:rsid w:val="00FC7F1C"/>
    <w:rsid w:val="00FD06F9"/>
    <w:rsid w:val="00FD07F6"/>
    <w:rsid w:val="00FD0C28"/>
    <w:rsid w:val="00FD0E13"/>
    <w:rsid w:val="00FD1284"/>
    <w:rsid w:val="00FD1DE5"/>
    <w:rsid w:val="00FD1EC8"/>
    <w:rsid w:val="00FD4074"/>
    <w:rsid w:val="00FD47ED"/>
    <w:rsid w:val="00FD53B7"/>
    <w:rsid w:val="00FD74DB"/>
    <w:rsid w:val="00FD7660"/>
    <w:rsid w:val="00FE0655"/>
    <w:rsid w:val="00FE15B8"/>
    <w:rsid w:val="00FE1B7F"/>
    <w:rsid w:val="00FE2365"/>
    <w:rsid w:val="00FE37D7"/>
    <w:rsid w:val="00FE4C3A"/>
    <w:rsid w:val="00FE4C7B"/>
    <w:rsid w:val="00FE4F42"/>
    <w:rsid w:val="00FE580D"/>
    <w:rsid w:val="00FE7336"/>
    <w:rsid w:val="00FE787C"/>
    <w:rsid w:val="00FF00C0"/>
    <w:rsid w:val="00FF45A5"/>
    <w:rsid w:val="00FF5C91"/>
    <w:rsid w:val="00FF6725"/>
    <w:rsid w:val="00FF694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1Light">
    <w:name w:val="Grid Table 1 Light"/>
    <w:basedOn w:val="TableNormal"/>
    <w:uiPriority w:val="46"/>
    <w:rsid w:val="00450BC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181DC5"/>
    <w:rPr>
      <w:rFonts w:ascii="Arial" w:eastAsiaTheme="minorHAnsi" w:hAnsi="Arial" w:cstheme="minorBidi"/>
      <w:szCs w:val="22"/>
      <w:lang w:val="en-US" w:eastAsia="en-US"/>
    </w:rPr>
  </w:style>
  <w:style w:type="character" w:customStyle="1" w:styleId="B1Zchn">
    <w:name w:val="B1 Zchn"/>
    <w:qFormat/>
    <w:rsid w:val="00181DC5"/>
    <w:rPr>
      <w:lang w:eastAsia="en-US"/>
    </w:rPr>
  </w:style>
  <w:style w:type="character" w:styleId="UnresolvedMention">
    <w:name w:val="Unresolved Mention"/>
    <w:basedOn w:val="DefaultParagraphFont"/>
    <w:uiPriority w:val="99"/>
    <w:unhideWhenUsed/>
    <w:rsid w:val="0022660D"/>
    <w:rPr>
      <w:color w:val="605E5C"/>
      <w:shd w:val="clear" w:color="auto" w:fill="E1DFDD"/>
    </w:rPr>
  </w:style>
  <w:style w:type="character" w:styleId="Mention">
    <w:name w:val="Mention"/>
    <w:basedOn w:val="DefaultParagraphFont"/>
    <w:uiPriority w:val="99"/>
    <w:unhideWhenUsed/>
    <w:rsid w:val="0022660D"/>
    <w:rPr>
      <w:color w:val="2B579A"/>
      <w:shd w:val="clear" w:color="auto" w:fill="E1DFDD"/>
    </w:rPr>
  </w:style>
  <w:style w:type="character" w:customStyle="1" w:styleId="B10">
    <w:name w:val="B1 (文字)"/>
    <w:qFormat/>
    <w:locked/>
    <w:rsid w:val="00645C26"/>
    <w:rPr>
      <w:lang w:val="en-GB"/>
    </w:rPr>
  </w:style>
  <w:style w:type="paragraph" w:customStyle="1" w:styleId="RAN1bullet3">
    <w:name w:val="RAN1 bullet3"/>
    <w:basedOn w:val="Normal"/>
    <w:qFormat/>
    <w:rsid w:val="00645C26"/>
    <w:pPr>
      <w:numPr>
        <w:ilvl w:val="2"/>
        <w:numId w:val="32"/>
      </w:numPr>
      <w:tabs>
        <w:tab w:val="left" w:pos="1440"/>
      </w:tabs>
      <w:spacing w:after="0" w:line="240" w:lineRule="auto"/>
    </w:pPr>
    <w:rPr>
      <w:rFonts w:ascii="Times" w:eastAsia="Batang" w:hAnsi="Times" w:cs="Times New Roman"/>
      <w:szCs w:val="20"/>
    </w:rPr>
  </w:style>
  <w:style w:type="paragraph" w:customStyle="1" w:styleId="a">
    <w:name w:val="佐藤２"/>
    <w:basedOn w:val="Normal"/>
    <w:rsid w:val="00645C26"/>
    <w:pPr>
      <w:numPr>
        <w:numId w:val="33"/>
      </w:numPr>
      <w:spacing w:after="180" w:line="240" w:lineRule="auto"/>
    </w:pPr>
    <w:rPr>
      <w:rFonts w:ascii="Times New Roman" w:eastAsia="MS Gothic" w:hAnsi="Times New Roman" w:cs="Times New Roman"/>
      <w:sz w:val="24"/>
      <w:szCs w:val="20"/>
      <w:lang w:val="en-GB" w:eastAsia="ja-JP"/>
    </w:rPr>
  </w:style>
  <w:style w:type="character" w:customStyle="1" w:styleId="TACChar">
    <w:name w:val="TAC Char"/>
    <w:link w:val="TAC"/>
    <w:qFormat/>
    <w:locked/>
    <w:rsid w:val="008E5DD3"/>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E408E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269800">
      <w:bodyDiv w:val="1"/>
      <w:marLeft w:val="0"/>
      <w:marRight w:val="0"/>
      <w:marTop w:val="0"/>
      <w:marBottom w:val="0"/>
      <w:divBdr>
        <w:top w:val="none" w:sz="0" w:space="0" w:color="auto"/>
        <w:left w:val="none" w:sz="0" w:space="0" w:color="auto"/>
        <w:bottom w:val="none" w:sz="0" w:space="0" w:color="auto"/>
        <w:right w:val="none" w:sz="0" w:space="0" w:color="auto"/>
      </w:divBdr>
    </w:div>
    <w:div w:id="89157285">
      <w:bodyDiv w:val="1"/>
      <w:marLeft w:val="0"/>
      <w:marRight w:val="0"/>
      <w:marTop w:val="0"/>
      <w:marBottom w:val="0"/>
      <w:divBdr>
        <w:top w:val="none" w:sz="0" w:space="0" w:color="auto"/>
        <w:left w:val="none" w:sz="0" w:space="0" w:color="auto"/>
        <w:bottom w:val="none" w:sz="0" w:space="0" w:color="auto"/>
        <w:right w:val="none" w:sz="0" w:space="0" w:color="auto"/>
      </w:divBdr>
    </w:div>
    <w:div w:id="357782065">
      <w:bodyDiv w:val="1"/>
      <w:marLeft w:val="0"/>
      <w:marRight w:val="0"/>
      <w:marTop w:val="0"/>
      <w:marBottom w:val="0"/>
      <w:divBdr>
        <w:top w:val="none" w:sz="0" w:space="0" w:color="auto"/>
        <w:left w:val="none" w:sz="0" w:space="0" w:color="auto"/>
        <w:bottom w:val="none" w:sz="0" w:space="0" w:color="auto"/>
        <w:right w:val="none" w:sz="0" w:space="0" w:color="auto"/>
      </w:divBdr>
    </w:div>
    <w:div w:id="382145179">
      <w:bodyDiv w:val="1"/>
      <w:marLeft w:val="0"/>
      <w:marRight w:val="0"/>
      <w:marTop w:val="0"/>
      <w:marBottom w:val="0"/>
      <w:divBdr>
        <w:top w:val="none" w:sz="0" w:space="0" w:color="auto"/>
        <w:left w:val="none" w:sz="0" w:space="0" w:color="auto"/>
        <w:bottom w:val="none" w:sz="0" w:space="0" w:color="auto"/>
        <w:right w:val="none" w:sz="0" w:space="0" w:color="auto"/>
      </w:divBdr>
    </w:div>
    <w:div w:id="408697343">
      <w:bodyDiv w:val="1"/>
      <w:marLeft w:val="0"/>
      <w:marRight w:val="0"/>
      <w:marTop w:val="0"/>
      <w:marBottom w:val="0"/>
      <w:divBdr>
        <w:top w:val="none" w:sz="0" w:space="0" w:color="auto"/>
        <w:left w:val="none" w:sz="0" w:space="0" w:color="auto"/>
        <w:bottom w:val="none" w:sz="0" w:space="0" w:color="auto"/>
        <w:right w:val="none" w:sz="0" w:space="0" w:color="auto"/>
      </w:divBdr>
    </w:div>
    <w:div w:id="468547298">
      <w:bodyDiv w:val="1"/>
      <w:marLeft w:val="0"/>
      <w:marRight w:val="0"/>
      <w:marTop w:val="0"/>
      <w:marBottom w:val="0"/>
      <w:divBdr>
        <w:top w:val="none" w:sz="0" w:space="0" w:color="auto"/>
        <w:left w:val="none" w:sz="0" w:space="0" w:color="auto"/>
        <w:bottom w:val="none" w:sz="0" w:space="0" w:color="auto"/>
        <w:right w:val="none" w:sz="0" w:space="0" w:color="auto"/>
      </w:divBdr>
    </w:div>
    <w:div w:id="572810560">
      <w:bodyDiv w:val="1"/>
      <w:marLeft w:val="0"/>
      <w:marRight w:val="0"/>
      <w:marTop w:val="0"/>
      <w:marBottom w:val="0"/>
      <w:divBdr>
        <w:top w:val="none" w:sz="0" w:space="0" w:color="auto"/>
        <w:left w:val="none" w:sz="0" w:space="0" w:color="auto"/>
        <w:bottom w:val="none" w:sz="0" w:space="0" w:color="auto"/>
        <w:right w:val="none" w:sz="0" w:space="0" w:color="auto"/>
      </w:divBdr>
    </w:div>
    <w:div w:id="727074057">
      <w:bodyDiv w:val="1"/>
      <w:marLeft w:val="0"/>
      <w:marRight w:val="0"/>
      <w:marTop w:val="0"/>
      <w:marBottom w:val="0"/>
      <w:divBdr>
        <w:top w:val="none" w:sz="0" w:space="0" w:color="auto"/>
        <w:left w:val="none" w:sz="0" w:space="0" w:color="auto"/>
        <w:bottom w:val="none" w:sz="0" w:space="0" w:color="auto"/>
        <w:right w:val="none" w:sz="0" w:space="0" w:color="auto"/>
      </w:divBdr>
    </w:div>
    <w:div w:id="785273716">
      <w:bodyDiv w:val="1"/>
      <w:marLeft w:val="0"/>
      <w:marRight w:val="0"/>
      <w:marTop w:val="0"/>
      <w:marBottom w:val="0"/>
      <w:divBdr>
        <w:top w:val="none" w:sz="0" w:space="0" w:color="auto"/>
        <w:left w:val="none" w:sz="0" w:space="0" w:color="auto"/>
        <w:bottom w:val="none" w:sz="0" w:space="0" w:color="auto"/>
        <w:right w:val="none" w:sz="0" w:space="0" w:color="auto"/>
      </w:divBdr>
    </w:div>
    <w:div w:id="851799127">
      <w:bodyDiv w:val="1"/>
      <w:marLeft w:val="0"/>
      <w:marRight w:val="0"/>
      <w:marTop w:val="0"/>
      <w:marBottom w:val="0"/>
      <w:divBdr>
        <w:top w:val="none" w:sz="0" w:space="0" w:color="auto"/>
        <w:left w:val="none" w:sz="0" w:space="0" w:color="auto"/>
        <w:bottom w:val="none" w:sz="0" w:space="0" w:color="auto"/>
        <w:right w:val="none" w:sz="0" w:space="0" w:color="auto"/>
      </w:divBdr>
    </w:div>
    <w:div w:id="880937752">
      <w:bodyDiv w:val="1"/>
      <w:marLeft w:val="0"/>
      <w:marRight w:val="0"/>
      <w:marTop w:val="0"/>
      <w:marBottom w:val="0"/>
      <w:divBdr>
        <w:top w:val="none" w:sz="0" w:space="0" w:color="auto"/>
        <w:left w:val="none" w:sz="0" w:space="0" w:color="auto"/>
        <w:bottom w:val="none" w:sz="0" w:space="0" w:color="auto"/>
        <w:right w:val="none" w:sz="0" w:space="0" w:color="auto"/>
      </w:divBdr>
    </w:div>
    <w:div w:id="985596148">
      <w:bodyDiv w:val="1"/>
      <w:marLeft w:val="0"/>
      <w:marRight w:val="0"/>
      <w:marTop w:val="0"/>
      <w:marBottom w:val="0"/>
      <w:divBdr>
        <w:top w:val="none" w:sz="0" w:space="0" w:color="auto"/>
        <w:left w:val="none" w:sz="0" w:space="0" w:color="auto"/>
        <w:bottom w:val="none" w:sz="0" w:space="0" w:color="auto"/>
        <w:right w:val="none" w:sz="0" w:space="0" w:color="auto"/>
      </w:divBdr>
    </w:div>
    <w:div w:id="1033309743">
      <w:bodyDiv w:val="1"/>
      <w:marLeft w:val="0"/>
      <w:marRight w:val="0"/>
      <w:marTop w:val="0"/>
      <w:marBottom w:val="0"/>
      <w:divBdr>
        <w:top w:val="none" w:sz="0" w:space="0" w:color="auto"/>
        <w:left w:val="none" w:sz="0" w:space="0" w:color="auto"/>
        <w:bottom w:val="none" w:sz="0" w:space="0" w:color="auto"/>
        <w:right w:val="none" w:sz="0" w:space="0" w:color="auto"/>
      </w:divBdr>
    </w:div>
    <w:div w:id="1113086732">
      <w:bodyDiv w:val="1"/>
      <w:marLeft w:val="0"/>
      <w:marRight w:val="0"/>
      <w:marTop w:val="0"/>
      <w:marBottom w:val="0"/>
      <w:divBdr>
        <w:top w:val="none" w:sz="0" w:space="0" w:color="auto"/>
        <w:left w:val="none" w:sz="0" w:space="0" w:color="auto"/>
        <w:bottom w:val="none" w:sz="0" w:space="0" w:color="auto"/>
        <w:right w:val="none" w:sz="0" w:space="0" w:color="auto"/>
      </w:divBdr>
      <w:divsChild>
        <w:div w:id="16661656">
          <w:marLeft w:val="547"/>
          <w:marRight w:val="0"/>
          <w:marTop w:val="0"/>
          <w:marBottom w:val="0"/>
          <w:divBdr>
            <w:top w:val="none" w:sz="0" w:space="0" w:color="auto"/>
            <w:left w:val="none" w:sz="0" w:space="0" w:color="auto"/>
            <w:bottom w:val="none" w:sz="0" w:space="0" w:color="auto"/>
            <w:right w:val="none" w:sz="0" w:space="0" w:color="auto"/>
          </w:divBdr>
        </w:div>
        <w:div w:id="1462724183">
          <w:marLeft w:val="1166"/>
          <w:marRight w:val="0"/>
          <w:marTop w:val="0"/>
          <w:marBottom w:val="120"/>
          <w:divBdr>
            <w:top w:val="none" w:sz="0" w:space="0" w:color="auto"/>
            <w:left w:val="none" w:sz="0" w:space="0" w:color="auto"/>
            <w:bottom w:val="none" w:sz="0" w:space="0" w:color="auto"/>
            <w:right w:val="none" w:sz="0" w:space="0" w:color="auto"/>
          </w:divBdr>
        </w:div>
        <w:div w:id="2072073314">
          <w:marLeft w:val="1800"/>
          <w:marRight w:val="0"/>
          <w:marTop w:val="0"/>
          <w:marBottom w:val="120"/>
          <w:divBdr>
            <w:top w:val="none" w:sz="0" w:space="0" w:color="auto"/>
            <w:left w:val="none" w:sz="0" w:space="0" w:color="auto"/>
            <w:bottom w:val="none" w:sz="0" w:space="0" w:color="auto"/>
            <w:right w:val="none" w:sz="0" w:space="0" w:color="auto"/>
          </w:divBdr>
        </w:div>
        <w:div w:id="1025597741">
          <w:marLeft w:val="1166"/>
          <w:marRight w:val="0"/>
          <w:marTop w:val="0"/>
          <w:marBottom w:val="120"/>
          <w:divBdr>
            <w:top w:val="none" w:sz="0" w:space="0" w:color="auto"/>
            <w:left w:val="none" w:sz="0" w:space="0" w:color="auto"/>
            <w:bottom w:val="none" w:sz="0" w:space="0" w:color="auto"/>
            <w:right w:val="none" w:sz="0" w:space="0" w:color="auto"/>
          </w:divBdr>
        </w:div>
        <w:div w:id="1153831951">
          <w:marLeft w:val="547"/>
          <w:marRight w:val="0"/>
          <w:marTop w:val="0"/>
          <w:marBottom w:val="0"/>
          <w:divBdr>
            <w:top w:val="none" w:sz="0" w:space="0" w:color="auto"/>
            <w:left w:val="none" w:sz="0" w:space="0" w:color="auto"/>
            <w:bottom w:val="none" w:sz="0" w:space="0" w:color="auto"/>
            <w:right w:val="none" w:sz="0" w:space="0" w:color="auto"/>
          </w:divBdr>
        </w:div>
        <w:div w:id="1208954910">
          <w:marLeft w:val="1166"/>
          <w:marRight w:val="0"/>
          <w:marTop w:val="0"/>
          <w:marBottom w:val="0"/>
          <w:divBdr>
            <w:top w:val="none" w:sz="0" w:space="0" w:color="auto"/>
            <w:left w:val="none" w:sz="0" w:space="0" w:color="auto"/>
            <w:bottom w:val="none" w:sz="0" w:space="0" w:color="auto"/>
            <w:right w:val="none" w:sz="0" w:space="0" w:color="auto"/>
          </w:divBdr>
        </w:div>
        <w:div w:id="1556702814">
          <w:marLeft w:val="547"/>
          <w:marRight w:val="0"/>
          <w:marTop w:val="0"/>
          <w:marBottom w:val="0"/>
          <w:divBdr>
            <w:top w:val="none" w:sz="0" w:space="0" w:color="auto"/>
            <w:left w:val="none" w:sz="0" w:space="0" w:color="auto"/>
            <w:bottom w:val="none" w:sz="0" w:space="0" w:color="auto"/>
            <w:right w:val="none" w:sz="0" w:space="0" w:color="auto"/>
          </w:divBdr>
        </w:div>
        <w:div w:id="1905605414">
          <w:marLeft w:val="1166"/>
          <w:marRight w:val="0"/>
          <w:marTop w:val="0"/>
          <w:marBottom w:val="0"/>
          <w:divBdr>
            <w:top w:val="none" w:sz="0" w:space="0" w:color="auto"/>
            <w:left w:val="none" w:sz="0" w:space="0" w:color="auto"/>
            <w:bottom w:val="none" w:sz="0" w:space="0" w:color="auto"/>
            <w:right w:val="none" w:sz="0" w:space="0" w:color="auto"/>
          </w:divBdr>
        </w:div>
        <w:div w:id="594637209">
          <w:marLeft w:val="547"/>
          <w:marRight w:val="0"/>
          <w:marTop w:val="0"/>
          <w:marBottom w:val="0"/>
          <w:divBdr>
            <w:top w:val="none" w:sz="0" w:space="0" w:color="auto"/>
            <w:left w:val="none" w:sz="0" w:space="0" w:color="auto"/>
            <w:bottom w:val="none" w:sz="0" w:space="0" w:color="auto"/>
            <w:right w:val="none" w:sz="0" w:space="0" w:color="auto"/>
          </w:divBdr>
        </w:div>
        <w:div w:id="248538567">
          <w:marLeft w:val="1166"/>
          <w:marRight w:val="0"/>
          <w:marTop w:val="0"/>
          <w:marBottom w:val="0"/>
          <w:divBdr>
            <w:top w:val="none" w:sz="0" w:space="0" w:color="auto"/>
            <w:left w:val="none" w:sz="0" w:space="0" w:color="auto"/>
            <w:bottom w:val="none" w:sz="0" w:space="0" w:color="auto"/>
            <w:right w:val="none" w:sz="0" w:space="0" w:color="auto"/>
          </w:divBdr>
        </w:div>
        <w:div w:id="796683369">
          <w:marLeft w:val="547"/>
          <w:marRight w:val="0"/>
          <w:marTop w:val="0"/>
          <w:marBottom w:val="0"/>
          <w:divBdr>
            <w:top w:val="none" w:sz="0" w:space="0" w:color="auto"/>
            <w:left w:val="none" w:sz="0" w:space="0" w:color="auto"/>
            <w:bottom w:val="none" w:sz="0" w:space="0" w:color="auto"/>
            <w:right w:val="none" w:sz="0" w:space="0" w:color="auto"/>
          </w:divBdr>
        </w:div>
        <w:div w:id="332071814">
          <w:marLeft w:val="1166"/>
          <w:marRight w:val="0"/>
          <w:marTop w:val="0"/>
          <w:marBottom w:val="0"/>
          <w:divBdr>
            <w:top w:val="none" w:sz="0" w:space="0" w:color="auto"/>
            <w:left w:val="none" w:sz="0" w:space="0" w:color="auto"/>
            <w:bottom w:val="none" w:sz="0" w:space="0" w:color="auto"/>
            <w:right w:val="none" w:sz="0" w:space="0" w:color="auto"/>
          </w:divBdr>
        </w:div>
      </w:divsChild>
    </w:div>
    <w:div w:id="1157959774">
      <w:bodyDiv w:val="1"/>
      <w:marLeft w:val="0"/>
      <w:marRight w:val="0"/>
      <w:marTop w:val="0"/>
      <w:marBottom w:val="0"/>
      <w:divBdr>
        <w:top w:val="none" w:sz="0" w:space="0" w:color="auto"/>
        <w:left w:val="none" w:sz="0" w:space="0" w:color="auto"/>
        <w:bottom w:val="none" w:sz="0" w:space="0" w:color="auto"/>
        <w:right w:val="none" w:sz="0" w:space="0" w:color="auto"/>
      </w:divBdr>
    </w:div>
    <w:div w:id="1513034498">
      <w:bodyDiv w:val="1"/>
      <w:marLeft w:val="0"/>
      <w:marRight w:val="0"/>
      <w:marTop w:val="0"/>
      <w:marBottom w:val="0"/>
      <w:divBdr>
        <w:top w:val="none" w:sz="0" w:space="0" w:color="auto"/>
        <w:left w:val="none" w:sz="0" w:space="0" w:color="auto"/>
        <w:bottom w:val="none" w:sz="0" w:space="0" w:color="auto"/>
        <w:right w:val="none" w:sz="0" w:space="0" w:color="auto"/>
      </w:divBdr>
    </w:div>
    <w:div w:id="1645351550">
      <w:bodyDiv w:val="1"/>
      <w:marLeft w:val="0"/>
      <w:marRight w:val="0"/>
      <w:marTop w:val="0"/>
      <w:marBottom w:val="0"/>
      <w:divBdr>
        <w:top w:val="none" w:sz="0" w:space="0" w:color="auto"/>
        <w:left w:val="none" w:sz="0" w:space="0" w:color="auto"/>
        <w:bottom w:val="none" w:sz="0" w:space="0" w:color="auto"/>
        <w:right w:val="none" w:sz="0" w:space="0" w:color="auto"/>
      </w:divBdr>
    </w:div>
    <w:div w:id="1679652447">
      <w:bodyDiv w:val="1"/>
      <w:marLeft w:val="0"/>
      <w:marRight w:val="0"/>
      <w:marTop w:val="0"/>
      <w:marBottom w:val="0"/>
      <w:divBdr>
        <w:top w:val="none" w:sz="0" w:space="0" w:color="auto"/>
        <w:left w:val="none" w:sz="0" w:space="0" w:color="auto"/>
        <w:bottom w:val="none" w:sz="0" w:space="0" w:color="auto"/>
        <w:right w:val="none" w:sz="0" w:space="0" w:color="auto"/>
      </w:divBdr>
    </w:div>
    <w:div w:id="1714310789">
      <w:bodyDiv w:val="1"/>
      <w:marLeft w:val="0"/>
      <w:marRight w:val="0"/>
      <w:marTop w:val="0"/>
      <w:marBottom w:val="0"/>
      <w:divBdr>
        <w:top w:val="none" w:sz="0" w:space="0" w:color="auto"/>
        <w:left w:val="none" w:sz="0" w:space="0" w:color="auto"/>
        <w:bottom w:val="none" w:sz="0" w:space="0" w:color="auto"/>
        <w:right w:val="none" w:sz="0" w:space="0" w:color="auto"/>
      </w:divBdr>
    </w:div>
    <w:div w:id="1880510588">
      <w:bodyDiv w:val="1"/>
      <w:marLeft w:val="0"/>
      <w:marRight w:val="0"/>
      <w:marTop w:val="0"/>
      <w:marBottom w:val="0"/>
      <w:divBdr>
        <w:top w:val="none" w:sz="0" w:space="0" w:color="auto"/>
        <w:left w:val="none" w:sz="0" w:space="0" w:color="auto"/>
        <w:bottom w:val="none" w:sz="0" w:space="0" w:color="auto"/>
        <w:right w:val="none" w:sz="0" w:space="0" w:color="auto"/>
      </w:divBdr>
    </w:div>
    <w:div w:id="2038122406">
      <w:bodyDiv w:val="1"/>
      <w:marLeft w:val="0"/>
      <w:marRight w:val="0"/>
      <w:marTop w:val="0"/>
      <w:marBottom w:val="0"/>
      <w:divBdr>
        <w:top w:val="none" w:sz="0" w:space="0" w:color="auto"/>
        <w:left w:val="none" w:sz="0" w:space="0" w:color="auto"/>
        <w:bottom w:val="none" w:sz="0" w:space="0" w:color="auto"/>
        <w:right w:val="none" w:sz="0" w:space="0" w:color="auto"/>
      </w:divBdr>
    </w:div>
    <w:div w:id="2066251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oleObject" Target="embeddings/oleObject1.bin"/><Relationship Id="rId26" Type="http://schemas.openxmlformats.org/officeDocument/2006/relationships/oleObject" Target="embeddings/oleObject7.bin"/><Relationship Id="rId39" Type="http://schemas.openxmlformats.org/officeDocument/2006/relationships/image" Target="media/image22.png"/><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image" Target="media/image17.wmf"/><Relationship Id="rId42"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oleObject" Target="embeddings/oleObject6.bin"/><Relationship Id="rId33" Type="http://schemas.openxmlformats.org/officeDocument/2006/relationships/image" Target="media/image16.wmf"/><Relationship Id="rId38" Type="http://schemas.openxmlformats.org/officeDocument/2006/relationships/image" Target="media/image21.png"/><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oleObject" Target="embeddings/oleObject2.bin"/><Relationship Id="rId29" Type="http://schemas.openxmlformats.org/officeDocument/2006/relationships/image" Target="media/image12.wmf"/><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5.bin"/><Relationship Id="rId32" Type="http://schemas.openxmlformats.org/officeDocument/2006/relationships/image" Target="media/image15.wmf"/><Relationship Id="rId37" Type="http://schemas.openxmlformats.org/officeDocument/2006/relationships/image" Target="media/image20.wmf"/><Relationship Id="rId40" Type="http://schemas.openxmlformats.org/officeDocument/2006/relationships/image" Target="media/image23.wmf"/><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oleObject" Target="embeddings/oleObject4.bin"/><Relationship Id="rId28" Type="http://schemas.openxmlformats.org/officeDocument/2006/relationships/image" Target="media/image11.wmf"/><Relationship Id="rId36" Type="http://schemas.openxmlformats.org/officeDocument/2006/relationships/image" Target="media/image19.wmf"/><Relationship Id="rId10" Type="http://schemas.openxmlformats.org/officeDocument/2006/relationships/endnotes" Target="endnotes.xml"/><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image" Target="media/image10.wmf"/><Relationship Id="rId30" Type="http://schemas.openxmlformats.org/officeDocument/2006/relationships/image" Target="media/image13.wmf"/><Relationship Id="rId35" Type="http://schemas.openxmlformats.org/officeDocument/2006/relationships/image" Target="media/image18.wmf"/><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6753223-2F48-4498-8919-38374AF26173}"/>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D3E348A2-D3A0-4CBD-A847-21702C8406C8}">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8038</TotalTime>
  <Pages>18</Pages>
  <Words>7908</Words>
  <Characters>45076</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52879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Tai Do</dc:creator>
  <cp:keywords>3GPP; Ericsson; TDoc</cp:keywords>
  <dc:description/>
  <cp:lastModifiedBy>Stephen Grant</cp:lastModifiedBy>
  <cp:revision>281</cp:revision>
  <cp:lastPrinted>2008-01-31T07:09:00Z</cp:lastPrinted>
  <dcterms:created xsi:type="dcterms:W3CDTF">2020-08-29T07:51:00Z</dcterms:created>
  <dcterms:modified xsi:type="dcterms:W3CDTF">2021-05-11T17:22:00Z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c044c8d1-f8f5-4fee-ac96-ce843d669848</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Order">
    <vt:r8>42714900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5NUHHDQN7SK2-1476151046-500319</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https://ericsson.sharepoint.com/sites/star/_layouts/15/DocIdRedir.aspx?ID=5NUHHDQN7SK2-1476151046-500319, 5NUHHDQN7SK2-1476151046-500319</vt:lpwstr>
  </property>
  <property fmtid="{D5CDD505-2E9C-101B-9397-08002B2CF9AE}" pid="22" name="_ExtendedDescription">
    <vt:lpwstr/>
  </property>
</Properties>
</file>